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1C65EB"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1C65EB"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1C65EB"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1C65EB"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1C65EB"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1C65EB"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E0017C" w:rsidR="00377580" w:rsidTr="3703EE38"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sdt>
              <w:sdtPr>
                <w:rPr>
                  <w:bCs/>
                  <w:lang w:val="fr-BE" w:eastAsia="en-GB"/>
                </w:rPr>
                <w:id w:val="-1729989648"/>
                <w:placeholder>
                  <w:docPart w:val="73363141372942AAA2DB80E85398456C"/>
                </w:placeholder>
              </w:sdtPr>
              <w:sdtEndPr>
                <w:rPr>
                  <w:bCs w:val="0"/>
                  <w:lang w:val="en-IE"/>
                </w:rPr>
              </w:sdtEndPr>
              <w:sdtContent>
                <w:tc>
                  <w:tcPr>
                    <w:tcW w:w="5491" w:type="dxa"/>
                    <w:tcMar/>
                  </w:tcPr>
                  <w:p w:rsidRPr="00080A71" w:rsidR="00377580" w:rsidP="005F6927" w:rsidRDefault="0050141B" w14:paraId="2AA4F572" w14:textId="013F9DDB">
                    <w:pPr>
                      <w:tabs>
                        <w:tab w:val="left" w:pos="426"/>
                      </w:tabs>
                      <w:rPr>
                        <w:bCs/>
                        <w:lang w:val="en-IE" w:eastAsia="en-GB"/>
                      </w:rPr>
                    </w:pPr>
                    <w:r>
                      <w:t xml:space="preserve">Eurostat — Direction </w:t>
                    </w:r>
                    <w:proofErr w:type="gramStart"/>
                    <w:r>
                      <w:t>C:</w:t>
                    </w:r>
                    <w:proofErr w:type="gramEnd"/>
                    <w:r>
                      <w:t xml:space="preserve"> Statistiques macroéconomiques — Unité C.4: Statistiques sur les prix. Parités de pouvoir d’achat. Statistiques sur le logement</w:t>
                    </w:r>
                  </w:p>
                </w:tc>
              </w:sdtContent>
            </w:sdt>
          </w:sdtContent>
        </w:sdt>
      </w:tr>
      <w:tr w:rsidRPr="00E0017C" w:rsidR="00377580" w:rsidTr="3703EE38"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id w:val="-686597872"/>
            <w:placeholder>
              <w:docPart w:val="60106104C58244479DA9EA116B4F1602"/>
            </w:placeholder>
            <w:rPr>
              <w:lang w:val="fr-BE" w:eastAsia="en-GB"/>
            </w:rPr>
          </w:sdtPr>
          <w:sdtEndPr>
            <w:rPr>
              <w:lang w:val="fr-BE" w:eastAsia="en-GB"/>
            </w:rPr>
          </w:sdtEndPr>
          <w:sdtContent>
            <w:sdt>
              <w:sdtPr>
                <w:rPr>
                  <w:bCs/>
                  <w:lang w:val="fr-BE" w:eastAsia="en-GB"/>
                </w:rPr>
                <w:id w:val="-1835056217"/>
                <w:placeholder>
                  <w:docPart w:val="BA74DCDA1CD148C59F4AEF5B126EF31E"/>
                </w:placeholder>
              </w:sdtPr>
              <w:sdtEndPr>
                <w:rPr>
                  <w:bCs w:val="0"/>
                  <w:lang w:val="en-IE"/>
                </w:rPr>
              </w:sdtEndPr>
              <w:sdtContent>
                <w:tc>
                  <w:tcPr>
                    <w:tcW w:w="5491" w:type="dxa"/>
                    <w:tcMar/>
                  </w:tcPr>
                  <w:p w:rsidRPr="00080A71" w:rsidR="00377580" w:rsidP="005F6927" w:rsidRDefault="0050141B" w14:paraId="51C87C16" w14:textId="56ECBCE5">
                    <w:pPr>
                      <w:tabs>
                        <w:tab w:val="left" w:pos="426"/>
                      </w:tabs>
                      <w:rPr>
                        <w:bCs/>
                        <w:lang w:val="en-IE" w:eastAsia="en-GB"/>
                      </w:rPr>
                    </w:pPr>
                    <w:r>
                      <w:t>92078</w:t>
                    </w:r>
                  </w:p>
                </w:tc>
              </w:sdtContent>
            </w:sdt>
          </w:sdtContent>
        </w:sdt>
      </w:tr>
      <w:tr w:rsidRPr="0050141B" w:rsidR="00377580" w:rsidTr="3703EE38"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Mar/>
          </w:tcPr>
          <w:sdt>
            <w:sdtPr>
              <w:id w:val="226507670"/>
              <w:placeholder>
                <w:docPart w:val="D8BE6C0997514348B27B45353A0FA576"/>
              </w:placeholder>
              <w:rPr>
                <w:lang w:val="fr-BE" w:eastAsia="en-GB"/>
              </w:rPr>
            </w:sdtPr>
            <w:sdtEndPr>
              <w:rPr>
                <w:lang w:val="fr-BE" w:eastAsia="en-GB"/>
              </w:rPr>
            </w:sdtEndPr>
            <w:sdtContent>
              <w:p w:rsidRPr="0050141B" w:rsidR="00377580" w:rsidP="005F6927" w:rsidRDefault="0050141B" w14:paraId="369CA7C8" w14:textId="27E07AD8">
                <w:pPr>
                  <w:tabs>
                    <w:tab w:val="left" w:pos="426"/>
                  </w:tabs>
                  <w:rPr>
                    <w:bCs/>
                    <w:lang w:eastAsia="en-GB"/>
                  </w:rPr>
                </w:pPr>
                <w:r w:rsidRPr="0050141B">
                  <w:rPr>
                    <w:bCs/>
                    <w:lang w:eastAsia="en-GB"/>
                  </w:rPr>
                  <w:t xml:space="preserve">Ani </w:t>
                </w:r>
                <w:proofErr w:type="spellStart"/>
                <w:r w:rsidRPr="0050141B">
                  <w:rPr>
                    <w:bCs/>
                    <w:lang w:eastAsia="en-GB"/>
                  </w:rPr>
                  <w:t>Todorova</w:t>
                </w:r>
                <w:proofErr w:type="spellEnd"/>
                <w:r w:rsidRPr="0050141B">
                  <w:rPr>
                    <w:bCs/>
                    <w:lang w:eastAsia="en-GB"/>
                  </w:rPr>
                  <w:t xml:space="preserve"> -</w:t>
                </w:r>
                <w:sdt>
                  <w:sdtPr>
                    <w:rPr>
                      <w:lang w:val="en-IE" w:eastAsia="en-GB"/>
                    </w:rPr>
                    <w:id w:val="-381946375"/>
                    <w:placeholder>
                      <w:docPart w:val="F29F35F216FA47D48B0488B6FAC91521"/>
                    </w:placeholder>
                  </w:sdtPr>
                  <w:sdtContent>
                    <w:r w:rsidRPr="0050141B">
                      <w:rPr>
                        <w:lang w:eastAsia="en-GB"/>
                      </w:rPr>
                      <w:t xml:space="preserve"> </w:t>
                    </w:r>
                    <w:r>
                      <w:t>Chef d’unité ESTAT.C.4</w:t>
                    </w:r>
                  </w:sdtContent>
                </w:sdt>
              </w:p>
            </w:sdtContent>
          </w:sdt>
          <w:p w:rsidRPr="0050141B" w:rsidR="00377580" w:rsidP="3703EE38" w:rsidRDefault="001C65EB" w14:paraId="32DD8032" w14:textId="732F2AC6">
            <w:pPr>
              <w:tabs>
                <w:tab w:val="left" w:pos="426"/>
              </w:tabs>
              <w:spacing/>
              <w:contextualSpacing/>
              <w:rPr>
                <w:lang w:val="en-IE" w:eastAsia="en-GB"/>
              </w:rPr>
            </w:pPr>
            <w:sdt>
              <w:sdtPr>
                <w:id w:val="1175461244"/>
                <w:placeholder>
                  <w:docPart w:val="8C22AB55BBA54E638A78E6CCB625149B"/>
                </w:placeholder>
                <w:rPr>
                  <w:lang w:val="fr-BE" w:eastAsia="en-GB"/>
                </w:rPr>
              </w:sdtPr>
              <w:sdtContent>
                <w:r w:rsidRPr="3703EE38" w:rsidR="0050141B">
                  <w:rPr>
                    <w:lang w:val="en-IE" w:eastAsia="en-GB"/>
                  </w:rPr>
                  <w:t>3e</w:t>
                </w:r>
              </w:sdtContent>
              <w:sdtEndPr>
                <w:rPr>
                  <w:lang w:val="fr-BE" w:eastAsia="en-GB"/>
                </w:rPr>
              </w:sdtEndPr>
            </w:sdt>
            <w:r w:rsidRPr="3703EE38" w:rsidR="00377580">
              <w:rPr>
                <w:lang w:val="en-IE" w:eastAsia="en-GB"/>
              </w:rPr>
              <w:t xml:space="preserve"> </w:t>
            </w:r>
            <w:r w:rsidRPr="3703EE38" w:rsidR="00377580">
              <w:rPr>
                <w:lang w:val="en-IE" w:eastAsia="en-GB"/>
              </w:rPr>
              <w:t>trimestre</w:t>
            </w:r>
            <w:r w:rsidRPr="3703EE38" w:rsidR="00B566C1">
              <w:rPr>
                <w:lang w:val="en-IE" w:eastAsia="en-GB"/>
              </w:rPr>
              <w:t xml:space="preserve"> </w:t>
            </w:r>
            <w:sdt>
              <w:sdtPr>
                <w:id w:val="1115250968"/>
                <w:placeholder>
                  <w:docPart w:val="9EBECBA452424E76B003807228B1B58D"/>
                </w:placeholder>
                <w:rPr>
                  <w:lang w:val="fr-BE" w:eastAsia="en-GB"/>
                </w:rPr>
              </w:sdtPr>
              <w:sdtContent>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6BD24054AA444C4B96BA196B41F1F7E2"/>
                    </w:placeholder>
                    <w:rPr>
                      <w:lang w:val="en-IE" w:eastAsia="en-GB"/>
                    </w:rPr>
                  </w:sdtPr>
                  <w:sdtContent>
                    <w:r w:rsidRPr="3703EE38" w:rsidR="00B566C1">
                      <w:rPr>
                        <w:lang w:val="en-IE" w:eastAsia="en-GB"/>
                      </w:rPr>
                      <w:t>202</w:t>
                    </w:r>
                    <w:r w:rsidRPr="3703EE38" w:rsidR="33426F72">
                      <w:rPr>
                        <w:lang w:val="en-IE" w:eastAsia="en-GB"/>
                      </w:rPr>
                      <w:t>5</w:t>
                    </w:r>
                  </w:sdtContent>
                  <w:sdtEndPr>
                    <w:rPr>
                      <w:lang w:val="en-IE" w:eastAsia="en-GB"/>
                    </w:rPr>
                  </w:sdtEndPr>
                </w:sdt>
              </w:sdtContent>
              <w:sdtEndPr>
                <w:rPr>
                  <w:lang w:val="fr-BE" w:eastAsia="en-GB"/>
                </w:rPr>
              </w:sdtEndPr>
            </w:sdt>
          </w:p>
          <w:p w:rsidRPr="0050141B" w:rsidR="00377580" w:rsidP="005F6927" w:rsidRDefault="001C65EB" w14:paraId="768BBE26" w14:textId="7D74B9E3">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50141B">
                  <w:rPr>
                    <w:bCs/>
                    <w:lang w:val="en-IE" w:eastAsia="en-GB"/>
                  </w:rPr>
                  <w:t>2</w:t>
                </w:r>
              </w:sdtContent>
            </w:sdt>
            <w:r w:rsidRPr="0050141B" w:rsidR="00377580">
              <w:rPr>
                <w:bCs/>
                <w:lang w:val="en-IE" w:eastAsia="en-GB"/>
              </w:rPr>
              <w:t xml:space="preserve"> </w:t>
            </w:r>
            <w:proofErr w:type="spellStart"/>
            <w:r w:rsidRPr="0050141B" w:rsidR="00377580">
              <w:rPr>
                <w:bCs/>
                <w:lang w:val="en-IE" w:eastAsia="en-GB"/>
              </w:rPr>
              <w:t>ans</w:t>
            </w:r>
            <w:proofErr w:type="spellEnd"/>
            <w:r w:rsidRPr="0050141B" w:rsidR="00377580">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Pr="0050141B" w:rsidR="00377580">
                  <w:rPr>
                    <w:rFonts w:ascii="MS Gothic" w:hAnsi="MS Gothic" w:eastAsia="MS Gothic"/>
                    <w:bCs/>
                    <w:szCs w:val="24"/>
                    <w:lang w:val="en-IE" w:eastAsia="en-GB"/>
                  </w:rPr>
                  <w:t>☐</w:t>
                </w:r>
              </w:sdtContent>
            </w:sdt>
            <w:r w:rsidRPr="0050141B" w:rsidR="00377580">
              <w:rPr>
                <w:bCs/>
                <w:lang w:val="en-IE" w:eastAsia="en-GB"/>
              </w:rPr>
              <w:t xml:space="preserve"> </w:t>
            </w:r>
            <w:proofErr w:type="spellStart"/>
            <w:r w:rsidRPr="0050141B" w:rsidR="00377580">
              <w:rPr>
                <w:bCs/>
                <w:lang w:val="en-IE" w:eastAsia="en-GB"/>
              </w:rPr>
              <w:t>Bruxelles</w:t>
            </w:r>
            <w:proofErr w:type="spellEnd"/>
            <w:r w:rsidRPr="0050141B" w:rsidR="00377580">
              <w:rPr>
                <w:bCs/>
                <w:lang w:val="en-IE" w:eastAsia="en-GB"/>
              </w:rPr>
              <w:t xml:space="preserve"> </w:t>
            </w:r>
            <w:r w:rsidRPr="0050141B" w:rsidR="0092295D">
              <w:rPr>
                <w:bCs/>
                <w:lang w:val="en-IE" w:eastAsia="en-GB"/>
              </w:rPr>
              <w:t xml:space="preserve"> </w:t>
            </w:r>
            <w:r w:rsidRPr="0050141B" w:rsidR="00377580">
              <w:rPr>
                <w:bCs/>
                <w:lang w:val="en-IE" w:eastAsia="en-GB"/>
              </w:rPr>
              <w:t xml:space="preserve"> </w:t>
            </w:r>
            <w:sdt>
              <w:sdtPr>
                <w:rPr>
                  <w:bCs/>
                  <w:szCs w:val="24"/>
                  <w:lang w:val="en-IE" w:eastAsia="en-GB"/>
                </w:rPr>
                <w:id w:val="1282158214"/>
                <w14:checkbox>
                  <w14:checked w14:val="1"/>
                  <w14:checkedState w14:val="2612" w14:font="MS Gothic"/>
                  <w14:uncheckedState w14:val="2610" w14:font="MS Gothic"/>
                </w14:checkbox>
              </w:sdtPr>
              <w:sdtEndPr/>
              <w:sdtContent>
                <w:r w:rsidR="0050141B">
                  <w:rPr>
                    <w:rFonts w:hint="eastAsia" w:ascii="MS Gothic" w:hAnsi="MS Gothic" w:eastAsia="MS Gothic"/>
                    <w:bCs/>
                    <w:szCs w:val="24"/>
                    <w:lang w:val="en-IE" w:eastAsia="en-GB"/>
                  </w:rPr>
                  <w:t>☒</w:t>
                </w:r>
              </w:sdtContent>
            </w:sdt>
            <w:r w:rsidRPr="0050141B" w:rsidR="0037758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Pr="0050141B" w:rsidR="00377580">
                  <w:rPr>
                    <w:rFonts w:ascii="MS Gothic" w:hAnsi="MS Gothic" w:eastAsia="MS Gothic"/>
                    <w:bCs/>
                    <w:szCs w:val="24"/>
                    <w:lang w:val="en-IE" w:eastAsia="en-GB"/>
                  </w:rPr>
                  <w:t>☐</w:t>
                </w:r>
              </w:sdtContent>
            </w:sdt>
            <w:r w:rsidRPr="0050141B" w:rsidR="00377580">
              <w:rPr>
                <w:bCs/>
                <w:szCs w:val="24"/>
                <w:lang w:val="en-IE" w:eastAsia="en-GB"/>
              </w:rPr>
              <w:t xml:space="preserve"> </w:t>
            </w:r>
            <w:proofErr w:type="spellStart"/>
            <w:r w:rsidRPr="0050141B" w:rsidR="00377580">
              <w:rPr>
                <w:bCs/>
                <w:szCs w:val="24"/>
                <w:lang w:val="en-IE" w:eastAsia="en-GB"/>
              </w:rPr>
              <w:t>Autre</w:t>
            </w:r>
            <w:proofErr w:type="spellEnd"/>
            <w:r w:rsidRPr="0050141B" w:rsidR="00377580">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Pr="0050141B" w:rsidR="00377580">
                  <w:rPr>
                    <w:rStyle w:val="PlaceholderText"/>
                    <w:lang w:val="en-IE"/>
                  </w:rPr>
                  <w:t>Click or tap here to enter text.</w:t>
                </w:r>
              </w:sdtContent>
            </w:sdt>
          </w:p>
          <w:p w:rsidRPr="0050141B" w:rsidR="00377580" w:rsidP="005F6927" w:rsidRDefault="00377580" w14:paraId="6A0ABCA6" w14:textId="77777777">
            <w:pPr>
              <w:tabs>
                <w:tab w:val="left" w:pos="426"/>
              </w:tabs>
              <w:spacing w:after="0"/>
              <w:contextualSpacing/>
              <w:rPr>
                <w:bCs/>
                <w:lang w:val="en-IE" w:eastAsia="en-GB"/>
              </w:rPr>
            </w:pPr>
          </w:p>
        </w:tc>
      </w:tr>
      <w:tr w:rsidRPr="00AF417C" w:rsidR="00E850B7" w:rsidTr="3703EE38"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Mar/>
          </w:tcPr>
          <w:p w:rsidRPr="0007110E" w:rsidR="00E850B7" w:rsidP="00BC2C0C" w:rsidRDefault="00E850B7" w14:paraId="414E5C9C" w14:textId="6AFC6E9D">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3703EE38"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48DD343D">
            <w:pPr>
              <w:tabs>
                <w:tab w:val="left" w:pos="426"/>
              </w:tabs>
              <w:contextualSpacing/>
              <w:rPr>
                <w:bCs/>
                <w:szCs w:val="24"/>
                <w:lang w:eastAsia="en-GB"/>
              </w:rPr>
            </w:pPr>
            <w:r>
              <w:rPr>
                <w:bCs/>
                <w:lang w:val="en-GB" w:eastAsia="en-GB"/>
              </w:rPr>
              <w:object w:dxaOrig="225" w:dyaOrig="225" w14:anchorId="490F6E61">
                <v:shape id="_x0000_i1050" style="width:171pt;height:21.5pt" o:ole="" type="#_x0000_t75">
                  <v:imagedata o:title="" r:id="rId18"/>
                </v:shape>
                <w:control w:name="OptionButton41" w:shapeid="_x0000_i1050"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1C65EB"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1C65EB"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1C65EB"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E000467">
            <w:pPr>
              <w:tabs>
                <w:tab w:val="left" w:pos="426"/>
              </w:tabs>
              <w:rPr>
                <w:bCs/>
                <w:szCs w:val="24"/>
                <w:lang w:val="fr-BE" w:eastAsia="en-GB"/>
              </w:rPr>
            </w:pPr>
            <w:r>
              <w:rPr>
                <w:bCs/>
                <w:lang w:val="en-GB" w:eastAsia="en-GB"/>
              </w:rPr>
              <w:object w:dxaOrig="225" w:dyaOrig="225" w14:anchorId="668CFC0D">
                <v:shape id="_x0000_i1049" style="width:320.5pt;height:21.5pt" o:ole="" type="#_x0000_t75">
                  <v:imagedata o:title="" r:id="rId20"/>
                </v:shape>
                <w:control w:name="OptionButton5" w:shapeid="_x0000_i1049" r:id="rId21"/>
              </w:object>
            </w:r>
          </w:p>
        </w:tc>
      </w:tr>
      <w:tr w:rsidRPr="00E0017C" w:rsidR="00E850B7" w:rsidTr="3703EE38"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61A37D20">
            <w:pPr>
              <w:tabs>
                <w:tab w:val="left" w:pos="426"/>
              </w:tabs>
              <w:spacing w:before="120" w:after="120"/>
              <w:rPr>
                <w:bCs/>
                <w:szCs w:val="24"/>
                <w:lang w:val="en-GB" w:eastAsia="en-GB"/>
              </w:rPr>
            </w:pPr>
            <w:r>
              <w:rPr>
                <w:bCs/>
                <w:lang w:val="en-GB" w:eastAsia="en-GB"/>
              </w:rPr>
              <w:object w:dxaOrig="225" w:dyaOrig="225" w14:anchorId="4F9AA0C1">
                <v:shape id="_x0000_i1045" style="width:108pt;height:21.5pt" o:ole="" type="#_x0000_t75">
                  <v:imagedata o:title="" r:id="rId22"/>
                </v:shape>
                <w:control w:name="OptionButton2" w:shapeid="_x0000_i1045" r:id="rId23"/>
              </w:object>
            </w:r>
            <w:r>
              <w:rPr>
                <w:bCs/>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54C4E71A">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50141B">
                  <w:rPr>
                    <w:bCs/>
                    <w:lang w:val="en-IE" w:eastAsia="en-GB"/>
                  </w:rPr>
                  <w:t>26-05-2025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en-US" w:eastAsia="en-GB"/>
            </w:rPr>
            <w:id w:val="1658032645"/>
            <w:placeholder>
              <w:docPart w:val="F11B412E91D1488CB481F0D20B18E6B1"/>
            </w:placeholder>
          </w:sdtPr>
          <w:sdtContent>
            <w:p w:rsidR="0050141B" w:rsidP="0050141B" w:rsidRDefault="0050141B" w14:paraId="1259048B" w14:textId="77777777">
              <w:r>
                <w:t xml:space="preserve">La mission de l’unité C.4 </w:t>
              </w:r>
              <w:proofErr w:type="gramStart"/>
              <w:r>
                <w:t>d’Eurostat:</w:t>
              </w:r>
              <w:proofErr w:type="gramEnd"/>
              <w:r>
                <w:t xml:space="preserve"> Statistiques sur les prix. Parités de pouvoir d’achat. Les statistiques sur le logement doivent fournir à l’Union européenne des statistiques de haute qualité sur les prix à la consommation, les parités de pouvoir d’achat et les prix de l’immobilier. L’unité vise à publier des statistiques comparables, fiables et actualisées dans </w:t>
              </w:r>
              <w:r>
                <w:t>les trois domaines et à développer davantage les normes statistiques, la méthodologie et les processus de production en collaboration avec les États membres, d’autres pays partenaires et des organisations internationales. L’unité compte 22 personnes.</w:t>
              </w:r>
            </w:p>
            <w:p w:rsidRPr="0050141B" w:rsidR="001A0074" w:rsidP="001A0074" w:rsidRDefault="0050141B" w14:paraId="18140A21" w14:textId="1924F36B">
              <w:r>
                <w:t xml:space="preserve">Dans le domaine des parités de pouvoir d’achat, lorsque la vacance est, l’unité produit des parités de pouvoir d’achat, des indices de niveau de prix et d’autres indicateurs qui permettent de comparer les prix entre les pays après élimination des effets des monnaies et des fluctuations des taux d’intérêt. Ces données sont utilisées à diverses fins, notamment pour l’allocation des fonds structurels de l’UE sur la base du PIB par habitant en standards de pouvoir d’achat. La collecte et la publication des données sont mises en œuvre conformément au règlement (CE) no 1445/2007. De plus amples informations sur ce domaine sont disponibles à l’adresse </w:t>
              </w:r>
              <w:proofErr w:type="gramStart"/>
              <w:r>
                <w:t>suivante:</w:t>
              </w:r>
              <w:proofErr w:type="gramEnd"/>
              <w:r>
                <w:t xml:space="preserve"> </w:t>
              </w:r>
              <w:hyperlink w:history="1" r:id="rId26">
                <w:r>
                  <w:rPr>
                    <w:rStyle w:val="Hyperlink"/>
                  </w:rPr>
                  <w:t>https://ec.europa.eu/eurostat/web/purchasing-power-parities/overview</w:t>
                </w:r>
              </w:hyperlink>
              <w:r>
                <w:t>.</w:t>
              </w:r>
            </w:p>
          </w:sdtContent>
          <w:sdtEndPr>
            <w:rPr>
              <w:lang w:val="en-US" w:eastAsia="en-GB"/>
            </w:rPr>
          </w:sdtEndPr>
        </w:sdt>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en-US" w:eastAsia="en-GB"/>
            </w:rPr>
            <w:id w:val="-250658192"/>
            <w:placeholder>
              <w:docPart w:val="8E6746804EB8497D96BBCABD8376FBB1"/>
            </w:placeholder>
          </w:sdtPr>
          <w:sdtContent>
            <w:p w:rsidR="0050141B" w:rsidP="0050141B" w:rsidRDefault="0050141B" w14:paraId="02B8407F" w14:textId="77777777">
              <w:r>
                <w:t>Nous proposons le poste de responsable statistique — Parités de pouvoir d’achat, qui seront membres de l’équipe chargée des statistiques sur les parités de pouvoir d’achat. Il travaillera sous la supervision d’un administrateur de la Commission.  L’équipe est actuellement composée de 5 personnes.</w:t>
              </w:r>
            </w:p>
            <w:p w:rsidR="0050141B" w:rsidP="0050141B" w:rsidRDefault="0050141B" w14:paraId="718F0AAC" w14:textId="77777777">
              <w:r>
                <w:t>Notre futur collègue contribuera au travail méthodologique, à l’analyse des données et à la production de données de l’équipe. Plus précisément, il jouera un rôle moteur dans les développements méthodologiques et l’amélioration des sources de données et de la collecte de données sur les prix. Les tâches spécifiques comprendront l’élaboration et/ou la mise en œuvre de la méthodologie harmonisée (</w:t>
              </w:r>
              <w:hyperlink w:history="1" r:id="rId27">
                <w:r>
                  <w:rPr>
                    <w:rStyle w:val="Hyperlink"/>
                  </w:rPr>
                  <w:t>https://ec.europa.eu/eurostat/web/products-manuals-and-guidelines/w/ks-gq-24-011</w:t>
                </w:r>
              </w:hyperlink>
              <w:r>
                <w:t xml:space="preserve">). </w:t>
              </w:r>
            </w:p>
            <w:p w:rsidR="0050141B" w:rsidP="0050141B" w:rsidRDefault="0050141B" w14:paraId="17994DB8" w14:textId="77777777">
              <w:r>
                <w:t xml:space="preserve">En outre, il contribuera à la coordination des enquêtes, à la validation des données sur les prix ainsi qu’au calcul des parités de pouvoir d’achat et des indicateurs de niveau de prix. Cela nécessitera une collaboration régulière, d’une part, avec les États membres et les autres pays pour lesquels Eurostat calcule les parités de pouvoir d’achat et, d’autre part, avec l’Organisation de coopération et de développement économiques (OCDE). </w:t>
              </w:r>
            </w:p>
            <w:p w:rsidR="0050141B" w:rsidP="0050141B" w:rsidRDefault="0050141B" w14:paraId="6F473F2B" w14:textId="77777777">
              <w:r>
                <w:t xml:space="preserve">Il/elle procédera à une évaluation de la qualité des statistiques, procédera à une analyse qualitative approfondie de questions spécifiques et participera aux missions de contrôle de la conformité dans ce domaine. Si nécessaire, les tâches peuvent également inclure des activités de production et de diffusion de données. Le collègue rédigera ou réexaminera le texte statistique, les lignes directrices, la publication et préparera des rapports de qualité dans le domaine. </w:t>
              </w:r>
            </w:p>
            <w:p w:rsidRPr="0050141B" w:rsidR="001A0074" w:rsidP="001A0074" w:rsidRDefault="0050141B" w14:paraId="3B1D2FA2" w14:textId="554828CE">
              <w:r>
                <w:t>Enfin, il préparera des documents pour présentation au groupe de travail de la Commission sur les parités de pouvoir d’achat et contribuera à l’organisation des réunions pertinentes. Si nécessaire, notre futur collègue fournira un soutien statistique aux utilisateurs, notamment aux utilisateurs de données, aux services de la Commission, à l’OCDE et à d’autres partenaires.</w:t>
              </w:r>
            </w:p>
          </w:sdtContent>
          <w:sdtEndPr>
            <w:rPr>
              <w:lang w:val="en-US" w:eastAsia="en-GB"/>
            </w:rPr>
          </w:sdtEndPr>
        </w:sdt>
      </w:sdtContent>
    </w:sdt>
    <w:p w:rsidRPr="00080A71" w:rsidR="00301CA3" w:rsidP="001A0074" w:rsidRDefault="00301CA3" w14:paraId="3D69C09B" w14:textId="77777777">
      <w:pPr>
        <w:pStyle w:val="ListNumber"/>
        <w:numPr>
          <w:ilvl w:val="0"/>
          <w:numId w:val="0"/>
        </w:numPr>
        <w:ind w:left="709" w:hanging="709"/>
        <w:rPr>
          <w:b/>
          <w:bCs/>
          <w:lang w:val="en-I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eastAsia="en-GB"/>
            </w:rPr>
            <w:id w:val="-209197804"/>
            <w:placeholder>
              <w:docPart w:val="631A06C1948642C298A0E015DDF41549"/>
            </w:placeholder>
          </w:sdtPr>
          <w:sdtContent>
            <w:p w:rsidR="0050141B" w:rsidP="0050141B" w:rsidRDefault="0050141B" w14:paraId="2C9133AF" w14:textId="77777777">
              <w:r>
                <w:t>Nous recherchons un statisticien motivé et expérimenté possédant des compétences bien établies en matière de méthodologie et d’analyse des données et une compréhension approfondie des statistiques sur les prix et/ou des comptes nationaux. Une expérience antérieure dans le domaine des statistiques sur les parités de pouvoir d’achat est un atout.</w:t>
              </w:r>
            </w:p>
            <w:p w:rsidR="0050141B" w:rsidP="0050141B" w:rsidRDefault="0050141B" w14:paraId="597888E1" w14:textId="77777777">
              <w:r>
                <w:t xml:space="preserve">Le candidat </w:t>
              </w:r>
              <w:proofErr w:type="gramStart"/>
              <w:r>
                <w:t>devra:</w:t>
              </w:r>
              <w:proofErr w:type="gramEnd"/>
            </w:p>
            <w:p w:rsidR="0050141B" w:rsidP="0050141B" w:rsidRDefault="0050141B" w14:paraId="00280472" w14:textId="77777777">
              <w:r>
                <w:t>—</w:t>
              </w:r>
              <w:r>
                <w:tab/>
              </w:r>
              <w:r>
                <w:t xml:space="preserve">avoir une formation universitaire ou professionnelle en statistique, en mathématiques, en économie, en sciences des données ou dans des domaines </w:t>
              </w:r>
              <w:proofErr w:type="gramStart"/>
              <w:r>
                <w:t>connexes;</w:t>
              </w:r>
              <w:proofErr w:type="gramEnd"/>
            </w:p>
            <w:p w:rsidR="0050141B" w:rsidP="0050141B" w:rsidRDefault="0050141B" w14:paraId="1A3F41B0" w14:textId="77777777">
              <w:r>
                <w:t>—</w:t>
              </w:r>
              <w:r>
                <w:tab/>
              </w:r>
              <w:r>
                <w:t xml:space="preserve">avoir une expérience avérée dans l’application de méthodes statistiques et dans le développement de produits </w:t>
              </w:r>
              <w:proofErr w:type="gramStart"/>
              <w:r>
                <w:t>statistiques;</w:t>
              </w:r>
              <w:proofErr w:type="gramEnd"/>
            </w:p>
            <w:p w:rsidR="0050141B" w:rsidP="0050141B" w:rsidRDefault="0050141B" w14:paraId="07C7C03A" w14:textId="77777777">
              <w:r>
                <w:t>—</w:t>
              </w:r>
              <w:r>
                <w:tab/>
              </w:r>
              <w:r>
                <w:t xml:space="preserve">posséder de solides compétences en matière de conception, d’analyse et de résolution de problèmes, ainsi que de gestion d’équipe, de processus et de </w:t>
              </w:r>
              <w:proofErr w:type="gramStart"/>
              <w:r>
                <w:t>projets;</w:t>
              </w:r>
              <w:proofErr w:type="gramEnd"/>
            </w:p>
            <w:p w:rsidR="0050141B" w:rsidP="0050141B" w:rsidRDefault="0050141B" w14:paraId="15263743" w14:textId="77777777">
              <w:r>
                <w:t>—</w:t>
              </w:r>
              <w:r>
                <w:tab/>
              </w:r>
              <w:r>
                <w:t xml:space="preserve">être en mesure de communiquer avec diverses parties prenantes, de négocier et de défendre les intérêts de </w:t>
              </w:r>
              <w:proofErr w:type="gramStart"/>
              <w:r>
                <w:t>l’institution;</w:t>
              </w:r>
              <w:proofErr w:type="gramEnd"/>
            </w:p>
            <w:p w:rsidR="0050141B" w:rsidP="0050141B" w:rsidRDefault="0050141B" w14:paraId="7622C83B" w14:textId="77777777">
              <w:r>
                <w:t>—</w:t>
              </w:r>
              <w:r>
                <w:tab/>
              </w:r>
              <w:r>
                <w:t xml:space="preserve">avoir de solides compétences </w:t>
              </w:r>
              <w:proofErr w:type="gramStart"/>
              <w:r>
                <w:t>rédactionnelles;</w:t>
              </w:r>
              <w:proofErr w:type="gramEnd"/>
            </w:p>
            <w:p w:rsidRPr="0050141B" w:rsidR="001A0074" w:rsidP="0050141B" w:rsidRDefault="0050141B" w14:paraId="7E409EA7" w14:textId="76425502">
              <w:r>
                <w:t>—</w:t>
              </w:r>
              <w:r>
                <w:tab/>
              </w:r>
              <w:r>
                <w:t>être un esprit d’équipe capable de prendre et de mettre en œuvre des initiatives, être capable de travailler de manière autonome et d’atteindre les normes statistiques les plus élevées.</w:t>
              </w:r>
            </w:p>
          </w:sdtContent>
          <w:sdtEndPr>
            <w:rPr>
              <w:lang w:val="en-US" w:eastAsia="en-GB"/>
            </w:rPr>
          </w:sdtEndPr>
        </w:sdt>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w:t>
      </w:r>
      <w:r w:rsidRPr="001D3EEC">
        <w:rPr>
          <w:lang w:val="fr-BE" w:eastAsia="en-GB"/>
        </w:rPr>
        <w:t>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8">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9">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C65EB"/>
    <w:rsid w:val="001D3EEC"/>
    <w:rsid w:val="00215A56"/>
    <w:rsid w:val="0028413D"/>
    <w:rsid w:val="002841B7"/>
    <w:rsid w:val="002A6E30"/>
    <w:rsid w:val="002B37EB"/>
    <w:rsid w:val="00301CA3"/>
    <w:rsid w:val="00377580"/>
    <w:rsid w:val="00394581"/>
    <w:rsid w:val="00443957"/>
    <w:rsid w:val="00462268"/>
    <w:rsid w:val="004A4BB7"/>
    <w:rsid w:val="004D3B51"/>
    <w:rsid w:val="0050141B"/>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F4410"/>
    <w:rsid w:val="00B31DC8"/>
    <w:rsid w:val="00B566C1"/>
    <w:rsid w:val="00BF389A"/>
    <w:rsid w:val="00C05DA3"/>
    <w:rsid w:val="00C23E19"/>
    <w:rsid w:val="00C518F5"/>
    <w:rsid w:val="00D703FC"/>
    <w:rsid w:val="00D82B48"/>
    <w:rsid w:val="00DC5C83"/>
    <w:rsid w:val="00E0017C"/>
    <w:rsid w:val="00E0579E"/>
    <w:rsid w:val="00E5708E"/>
    <w:rsid w:val="00E850B7"/>
    <w:rsid w:val="00E927FE"/>
    <w:rsid w:val="00F65CC2"/>
    <w:rsid w:val="33426F72"/>
    <w:rsid w:val="3703EE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c.europa.eu/eurostat/web/purchasing-power-parities/overview" TargetMode="External" Id="rId26" /><Relationship Type="http://schemas.openxmlformats.org/officeDocument/2006/relationships/control" Target="activeX/activeX4.xml" Id="rId21" /><Relationship Type="http://schemas.openxmlformats.org/officeDocument/2006/relationships/header" Target="head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2.xm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yperlink" Target="https://europa.eu/europass/fr/create-your-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footer" Target="footer1.xml" Id="rId32" /><Relationship Type="http://schemas.openxmlformats.org/officeDocument/2006/relationships/glossaryDocument" Target="glossary/document.xml" Id="rId37"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yperlink" Target="https://eur-lex.europa.eu/legal-content/FR/TXT/?uri=CELEX:32015D0444" TargetMode="External" Id="rId28" /><Relationship Type="http://schemas.openxmlformats.org/officeDocument/2006/relationships/fontTable" Target="fontTable.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header" Target="head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c.europa.eu/eurostat/web/products-manuals-and-guidelines/w/ks-gq-24-011" TargetMode="External" Id="rId27" /><Relationship Type="http://schemas.openxmlformats.org/officeDocument/2006/relationships/header" Target="header1.xml" Id="rId30" /><Relationship Type="http://schemas.openxmlformats.org/officeDocument/2006/relationships/footer" Target="footer3.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73363141372942AAA2DB80E85398456C"/>
        <w:category>
          <w:name w:val="General"/>
          <w:gallery w:val="placeholder"/>
        </w:category>
        <w:types>
          <w:type w:val="bbPlcHdr"/>
        </w:types>
        <w:behaviors>
          <w:behavior w:val="content"/>
        </w:behaviors>
        <w:guid w:val="{6F19E068-2D62-4FCD-AC56-40AA9F7BC249}"/>
      </w:docPartPr>
      <w:docPartBody>
        <w:p xmlns:wp14="http://schemas.microsoft.com/office/word/2010/wordml" w:rsidR="00C23E19" w:rsidP="00C23E19" w:rsidRDefault="00C23E19" w14:paraId="30BFB3CB" wp14:textId="77777777">
          <w:pPr>
            <w:pStyle w:val="73363141372942AAA2DB80E85398456C"/>
          </w:pPr>
          <w:r>
            <w:rPr>
              <w:rStyle w:val="PlaceholderText"/>
            </w:rPr>
            <w:t>Cliquer ou toucher ici pour introduire le texte.</w:t>
          </w:r>
        </w:p>
      </w:docPartBody>
    </w:docPart>
    <w:docPart>
      <w:docPartPr>
        <w:name w:val="BA74DCDA1CD148C59F4AEF5B126EF31E"/>
        <w:category>
          <w:name w:val="General"/>
          <w:gallery w:val="placeholder"/>
        </w:category>
        <w:types>
          <w:type w:val="bbPlcHdr"/>
        </w:types>
        <w:behaviors>
          <w:behavior w:val="content"/>
        </w:behaviors>
        <w:guid w:val="{601DAC1C-AE92-4673-93A5-113241601672}"/>
      </w:docPartPr>
      <w:docPartBody>
        <w:p xmlns:wp14="http://schemas.microsoft.com/office/word/2010/wordml" w:rsidR="00C23E19" w:rsidP="00C23E19" w:rsidRDefault="00C23E19" w14:paraId="68BBF4FE" wp14:textId="77777777">
          <w:pPr>
            <w:pStyle w:val="BA74DCDA1CD148C59F4AEF5B126EF31E"/>
          </w:pPr>
          <w:r>
            <w:rPr>
              <w:rStyle w:val="PlaceholderText"/>
            </w:rPr>
            <w:t>Cliquer ou toucher ici pour introduire le texte.</w:t>
          </w:r>
        </w:p>
      </w:docPartBody>
    </w:docPart>
    <w:docPart>
      <w:docPartPr>
        <w:name w:val="F29F35F216FA47D48B0488B6FAC91521"/>
        <w:category>
          <w:name w:val="General"/>
          <w:gallery w:val="placeholder"/>
        </w:category>
        <w:types>
          <w:type w:val="bbPlcHdr"/>
        </w:types>
        <w:behaviors>
          <w:behavior w:val="content"/>
        </w:behaviors>
        <w:guid w:val="{66D91D69-121E-48EF-AE79-E17C89FA2DAE}"/>
      </w:docPartPr>
      <w:docPartBody>
        <w:p xmlns:wp14="http://schemas.microsoft.com/office/word/2010/wordml" w:rsidR="00C23E19" w:rsidP="00C23E19" w:rsidRDefault="00C23E19" w14:paraId="1D995E20" wp14:textId="77777777">
          <w:pPr>
            <w:pStyle w:val="F29F35F216FA47D48B0488B6FAC91521"/>
          </w:pPr>
          <w:r>
            <w:rPr>
              <w:rStyle w:val="PlaceholderText"/>
            </w:rPr>
            <w:t>Cliquer ou toucher ici pour introduire le texte.</w:t>
          </w:r>
        </w:p>
      </w:docPartBody>
    </w:docPart>
    <w:docPart>
      <w:docPartPr>
        <w:name w:val="F11B412E91D1488CB481F0D20B18E6B1"/>
        <w:category>
          <w:name w:val="General"/>
          <w:gallery w:val="placeholder"/>
        </w:category>
        <w:types>
          <w:type w:val="bbPlcHdr"/>
        </w:types>
        <w:behaviors>
          <w:behavior w:val="content"/>
        </w:behaviors>
        <w:guid w:val="{F97B837B-32A9-47A5-8B9E-0A5BDE51EE1C}"/>
      </w:docPartPr>
      <w:docPartBody>
        <w:p xmlns:wp14="http://schemas.microsoft.com/office/word/2010/wordml" w:rsidR="00C23E19" w:rsidP="00C23E19" w:rsidRDefault="00C23E19" w14:paraId="0A6E7D2E" wp14:textId="77777777">
          <w:pPr>
            <w:pStyle w:val="F11B412E91D1488CB481F0D20B18E6B1"/>
          </w:pPr>
          <w:r>
            <w:rPr>
              <w:rStyle w:val="PlaceholderText"/>
            </w:rPr>
            <w:t>Cliquer ou toucher ici pour introduire le texte.</w:t>
          </w:r>
        </w:p>
      </w:docPartBody>
    </w:docPart>
    <w:docPart>
      <w:docPartPr>
        <w:name w:val="8E6746804EB8497D96BBCABD8376FBB1"/>
        <w:category>
          <w:name w:val="General"/>
          <w:gallery w:val="placeholder"/>
        </w:category>
        <w:types>
          <w:type w:val="bbPlcHdr"/>
        </w:types>
        <w:behaviors>
          <w:behavior w:val="content"/>
        </w:behaviors>
        <w:guid w:val="{3B875304-E46A-419B-A713-2E9F956033B8}"/>
      </w:docPartPr>
      <w:docPartBody>
        <w:p xmlns:wp14="http://schemas.microsoft.com/office/word/2010/wordml" w:rsidR="00C23E19" w:rsidP="00C23E19" w:rsidRDefault="00C23E19" w14:paraId="395578D2" wp14:textId="77777777">
          <w:pPr>
            <w:pStyle w:val="8E6746804EB8497D96BBCABD8376FBB1"/>
          </w:pPr>
          <w:r>
            <w:rPr>
              <w:rStyle w:val="PlaceholderText"/>
            </w:rPr>
            <w:t>Cliquer ou toucher ici pour introduire le texte.</w:t>
          </w:r>
        </w:p>
      </w:docPartBody>
    </w:docPart>
    <w:docPart>
      <w:docPartPr>
        <w:name w:val="631A06C1948642C298A0E015DDF41549"/>
        <w:category>
          <w:name w:val="General"/>
          <w:gallery w:val="placeholder"/>
        </w:category>
        <w:types>
          <w:type w:val="bbPlcHdr"/>
        </w:types>
        <w:behaviors>
          <w:behavior w:val="content"/>
        </w:behaviors>
        <w:guid w:val="{4A36CC31-482A-464B-8197-18D96B2B9BBD}"/>
      </w:docPartPr>
      <w:docPartBody>
        <w:p xmlns:wp14="http://schemas.microsoft.com/office/word/2010/wordml" w:rsidR="00C23E19" w:rsidP="00C23E19" w:rsidRDefault="00C23E19" w14:paraId="461ECEB0" wp14:textId="77777777">
          <w:pPr>
            <w:pStyle w:val="631A06C1948642C298A0E015DDF41549"/>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C4D70A1"/>
    <w:multiLevelType w:val="multilevel"/>
    <w:tmpl w:val="32404C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0369407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F4410"/>
    <w:rsid w:val="00B36F01"/>
    <w:rsid w:val="00C23E19"/>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23E19"/>
    <w:rPr>
      <w:color w:val="288061"/>
    </w:rPr>
  </w:style>
  <w:style w:type="paragraph" w:customStyle="1" w:styleId="73363141372942AAA2DB80E85398456C">
    <w:name w:val="73363141372942AAA2DB80E85398456C"/>
    <w:rsid w:val="00C23E19"/>
    <w:pPr>
      <w:spacing w:line="278" w:lineRule="auto"/>
    </w:pPr>
    <w:rPr>
      <w:kern w:val="2"/>
      <w:sz w:val="24"/>
      <w:szCs w:val="24"/>
      <w14:ligatures w14:val="standardContextual"/>
    </w:rPr>
  </w:style>
  <w:style w:type="paragraph" w:customStyle="1" w:styleId="BA74DCDA1CD148C59F4AEF5B126EF31E">
    <w:name w:val="BA74DCDA1CD148C59F4AEF5B126EF31E"/>
    <w:rsid w:val="00C23E19"/>
    <w:pPr>
      <w:spacing w:line="278" w:lineRule="auto"/>
    </w:pPr>
    <w:rPr>
      <w:kern w:val="2"/>
      <w:sz w:val="24"/>
      <w:szCs w:val="24"/>
      <w14:ligatures w14:val="standardContextual"/>
    </w:rPr>
  </w:style>
  <w:style w:type="paragraph" w:customStyle="1" w:styleId="F29F35F216FA47D48B0488B6FAC91521">
    <w:name w:val="F29F35F216FA47D48B0488B6FAC91521"/>
    <w:rsid w:val="00C23E19"/>
    <w:pPr>
      <w:spacing w:line="278" w:lineRule="auto"/>
    </w:pPr>
    <w:rPr>
      <w:kern w:val="2"/>
      <w:sz w:val="24"/>
      <w:szCs w:val="24"/>
      <w14:ligatures w14:val="standardContextual"/>
    </w:rPr>
  </w:style>
  <w:style w:type="paragraph" w:customStyle="1" w:styleId="F11B412E91D1488CB481F0D20B18E6B1">
    <w:name w:val="F11B412E91D1488CB481F0D20B18E6B1"/>
    <w:rsid w:val="00C23E19"/>
    <w:pPr>
      <w:spacing w:line="278" w:lineRule="auto"/>
    </w:pPr>
    <w:rPr>
      <w:kern w:val="2"/>
      <w:sz w:val="24"/>
      <w:szCs w:val="24"/>
      <w14:ligatures w14:val="standardContextual"/>
    </w:rPr>
  </w:style>
  <w:style w:type="paragraph" w:customStyle="1" w:styleId="8E6746804EB8497D96BBCABD8376FBB1">
    <w:name w:val="8E6746804EB8497D96BBCABD8376FBB1"/>
    <w:rsid w:val="00C23E19"/>
    <w:pPr>
      <w:spacing w:line="278" w:lineRule="auto"/>
    </w:pPr>
    <w:rPr>
      <w:kern w:val="2"/>
      <w:sz w:val="24"/>
      <w:szCs w:val="24"/>
      <w14:ligatures w14:val="standardContextual"/>
    </w:rPr>
  </w:style>
  <w:style w:type="paragraph" w:customStyle="1" w:styleId="59204BD40D8241DAA69F59506FF0A46E">
    <w:name w:val="59204BD40D8241DAA69F59506FF0A46E"/>
    <w:rsid w:val="00C23E19"/>
    <w:pPr>
      <w:spacing w:line="278" w:lineRule="auto"/>
    </w:pPr>
    <w:rPr>
      <w:kern w:val="2"/>
      <w:sz w:val="24"/>
      <w:szCs w:val="24"/>
      <w14:ligatures w14:val="standardContextual"/>
    </w:rPr>
  </w:style>
  <w:style w:type="paragraph" w:customStyle="1" w:styleId="631A06C1948642C298A0E015DDF41549">
    <w:name w:val="631A06C1948642C298A0E015DDF41549"/>
    <w:rsid w:val="00C23E1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FAF2FFA-2073-498E-810E-DE7AC383F1AB}"/>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2025-03-03T15:01:00Z</dcterms:created>
  <dcterms:modified xsi:type="dcterms:W3CDTF">2025-03-11T12:11:39Z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