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678C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678C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678C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678C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678C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678C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0401DFF" w:rsidR="00377580" w:rsidRPr="00080A71" w:rsidRDefault="0000224F" w:rsidP="005F6927">
                <w:pPr>
                  <w:tabs>
                    <w:tab w:val="left" w:pos="426"/>
                  </w:tabs>
                  <w:rPr>
                    <w:bCs/>
                    <w:lang w:val="en-IE" w:eastAsia="en-GB"/>
                  </w:rPr>
                </w:pPr>
                <w:r>
                  <w:rPr>
                    <w:bCs/>
                    <w:lang w:val="fr-BE" w:eastAsia="en-GB"/>
                  </w:rPr>
                  <w:t>MARE.D3</w:t>
                </w:r>
              </w:p>
            </w:tc>
          </w:sdtContent>
        </w:sdt>
      </w:tr>
      <w:tr w:rsidR="00377580" w:rsidRPr="0000224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2B14581" w:rsidR="00377580" w:rsidRPr="00080A71" w:rsidRDefault="0000224F" w:rsidP="005F6927">
                <w:pPr>
                  <w:tabs>
                    <w:tab w:val="left" w:pos="426"/>
                  </w:tabs>
                  <w:rPr>
                    <w:bCs/>
                    <w:lang w:val="en-IE" w:eastAsia="en-GB"/>
                  </w:rPr>
                </w:pPr>
                <w:r>
                  <w:rPr>
                    <w:bCs/>
                    <w:lang w:val="fr-BE" w:eastAsia="en-GB"/>
                  </w:rPr>
                  <w:t>69154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41D7614" w:rsidR="00377580" w:rsidRPr="00080A71" w:rsidRDefault="0000224F" w:rsidP="005F6927">
                <w:pPr>
                  <w:tabs>
                    <w:tab w:val="left" w:pos="426"/>
                  </w:tabs>
                  <w:rPr>
                    <w:bCs/>
                    <w:lang w:val="en-IE" w:eastAsia="en-GB"/>
                  </w:rPr>
                </w:pPr>
                <w:r>
                  <w:rPr>
                    <w:bCs/>
                    <w:lang w:val="fr-BE" w:eastAsia="en-GB"/>
                  </w:rPr>
                  <w:t>Eoin Mac Aoidh</w:t>
                </w:r>
              </w:p>
            </w:sdtContent>
          </w:sdt>
          <w:p w14:paraId="32DD8032" w14:textId="6B75BE11" w:rsidR="00377580" w:rsidRPr="001D3EEC" w:rsidRDefault="00F678C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0224F">
                  <w:rPr>
                    <w:bCs/>
                    <w:lang w:val="fr-BE" w:eastAsia="en-GB"/>
                  </w:rPr>
                  <w:t>3me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A05BD">
                      <w:rPr>
                        <w:bCs/>
                        <w:lang w:val="en-IE" w:eastAsia="en-GB"/>
                      </w:rPr>
                      <w:t>2025</w:t>
                    </w:r>
                  </w:sdtContent>
                </w:sdt>
              </w:sdtContent>
            </w:sdt>
            <w:r w:rsidR="00377580" w:rsidRPr="001D3EEC">
              <w:rPr>
                <w:bCs/>
                <w:lang w:val="fr-BE" w:eastAsia="en-GB"/>
              </w:rPr>
              <w:t xml:space="preserve"> </w:t>
            </w:r>
          </w:p>
          <w:p w14:paraId="768BBE26" w14:textId="06CF6387" w:rsidR="00377580" w:rsidRPr="001D3EEC" w:rsidRDefault="00F678C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0224F">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0224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0A79D28"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6A63EE1"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50" type="#_x0000_t75" style="width:171pt;height:21.6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678C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678C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678C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141300B"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9" type="#_x0000_t75" style="width:320.4pt;height:21.6pt" o:ole="">
                  <v:imagedata r:id="rId20" o:title=""/>
                </v:shape>
                <w:control r:id="rId21" w:name="OptionButton5" w:shapeid="_x0000_i1049"/>
              </w:object>
            </w:r>
          </w:p>
        </w:tc>
      </w:tr>
      <w:tr w:rsidR="00E850B7" w:rsidRPr="0000224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6E13A9C"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005BA50"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4A05BD">
                  <w:rPr>
                    <w:bCs/>
                    <w:lang w:val="fr-BE" w:eastAsia="en-GB"/>
                  </w:rPr>
                  <w:t>26</w:t>
                </w:r>
                <w:r w:rsidR="0000224F">
                  <w:rPr>
                    <w:bCs/>
                    <w:lang w:val="fr-BE" w:eastAsia="en-GB"/>
                  </w:rPr>
                  <w:t>-05-2025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D79D7F1" w14:textId="77777777" w:rsidR="0000224F" w:rsidRDefault="0000224F" w:rsidP="0000224F">
          <w:pPr>
            <w:spacing w:after="0"/>
            <w:ind w:left="426"/>
            <w:rPr>
              <w:lang w:eastAsia="en-GB"/>
            </w:rPr>
          </w:pPr>
          <w:r w:rsidRPr="00AE2620">
            <w:rPr>
              <w:lang w:eastAsia="en-GB"/>
            </w:rPr>
            <w:t xml:space="preserve">La DG Affaires maritimes et pêche (DG MARE) vise à développer le potentiel de l’économie maritime européenne et à garantir une pêche durable, un approvisionnement stable en produits de la mer, des mers saines et des communautés côtières prospères, pour les Européens d’aujourd’hui et pour les générations futures. Il s’agit d’élaborer, de développer et de mettre en œuvre la politique commune de la pêche (PCP), pierre angulaire de nos actions en faveur d’une exploitation durable des ressources halieutiques, et de promouvoir une approche intégrée de toutes les </w:t>
          </w:r>
          <w:r w:rsidRPr="00AE2620">
            <w:rPr>
              <w:lang w:eastAsia="en-GB"/>
            </w:rPr>
            <w:lastRenderedPageBreak/>
            <w:t xml:space="preserve">politiques maritimes. La DG emploie environ 380 personnes, réparties entre 5 directions et 21 unités. </w:t>
          </w:r>
        </w:p>
        <w:p w14:paraId="265E1ED4" w14:textId="77777777" w:rsidR="0000224F" w:rsidRPr="00AE2620" w:rsidRDefault="0000224F" w:rsidP="0000224F">
          <w:pPr>
            <w:spacing w:after="0"/>
            <w:ind w:left="426"/>
            <w:rPr>
              <w:lang w:eastAsia="en-GB"/>
            </w:rPr>
          </w:pPr>
        </w:p>
        <w:p w14:paraId="03D18289" w14:textId="77777777" w:rsidR="0000224F" w:rsidRDefault="0000224F" w:rsidP="0000224F">
          <w:pPr>
            <w:spacing w:after="0"/>
            <w:ind w:left="426"/>
            <w:rPr>
              <w:lang w:eastAsia="en-GB"/>
            </w:rPr>
          </w:pPr>
          <w:r w:rsidRPr="00AE2620">
            <w:rPr>
              <w:lang w:eastAsia="en-GB"/>
            </w:rPr>
            <w:t xml:space="preserve">La grande diversité des responsabilités crée un environnement de travail intéressant et difficile. Les circuits hiérarchiques sont courts et les efforts de travail se traduisent par des résultats tangibles ayant une incidence directe sur le terrain et sur les parties prenantes. </w:t>
          </w:r>
        </w:p>
        <w:p w14:paraId="17897B3E" w14:textId="77777777" w:rsidR="0000224F" w:rsidRPr="00AE2620" w:rsidRDefault="0000224F" w:rsidP="0000224F">
          <w:pPr>
            <w:spacing w:after="0"/>
            <w:ind w:left="426"/>
            <w:rPr>
              <w:lang w:eastAsia="en-GB"/>
            </w:rPr>
          </w:pPr>
        </w:p>
        <w:p w14:paraId="1049B937" w14:textId="77777777" w:rsidR="0000224F" w:rsidRDefault="0000224F" w:rsidP="0000224F">
          <w:pPr>
            <w:spacing w:after="0"/>
            <w:ind w:left="426"/>
            <w:rPr>
              <w:lang w:eastAsia="en-GB"/>
            </w:rPr>
          </w:pPr>
          <w:r w:rsidRPr="00AE2620">
            <w:rPr>
              <w:lang w:eastAsia="en-GB"/>
            </w:rPr>
            <w:t xml:space="preserve">L’unité D3 est chargée de la coordination et du développement de la PCP et de son principal instrument d’appui structurel, le Fonds européen pour les affaires maritimes, la pêche et l’aquaculture (FEAMPA). Il dirige l’élaboration de propositions législatives tant pour la PCP que pour tout instrument de soutien structurel. L’unité D3 assure également à la fois la coordination interne et la coordination avec les autres directions générales de la Commission, y compris les DG des Fonds structurels et d’investissement européens (Fonds ESI), pour toutes les questions horizontales de mise en œuvre. L’unité D3 contribue activement au développement et à la mise en œuvre d’une politique de gestion durable de la pêche dans l’Union européenne, y compris la gestion des relations avec les parties prenantes concernées.  </w:t>
          </w:r>
        </w:p>
        <w:p w14:paraId="77533597" w14:textId="77777777" w:rsidR="0000224F" w:rsidRPr="00AE2620" w:rsidRDefault="0000224F" w:rsidP="0000224F">
          <w:pPr>
            <w:spacing w:after="0"/>
            <w:ind w:left="426"/>
            <w:rPr>
              <w:lang w:eastAsia="en-GB"/>
            </w:rPr>
          </w:pPr>
        </w:p>
        <w:p w14:paraId="18140A21" w14:textId="4E3BCE0D" w:rsidR="001A0074" w:rsidRPr="00080A71" w:rsidRDefault="00F678C4"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529387FE" w14:textId="7F64A9CB" w:rsidR="0000224F" w:rsidRPr="0000224F" w:rsidRDefault="00F678C4" w:rsidP="00B35B41">
      <w:pPr>
        <w:spacing w:after="0"/>
        <w:ind w:left="426"/>
        <w:rPr>
          <w:rFonts w:eastAsia="Calibri"/>
          <w:sz w:val="22"/>
          <w:szCs w:val="22"/>
          <w:lang w:val="fr-BE" w:eastAsia="en-GB"/>
        </w:rPr>
      </w:pPr>
      <w:sdt>
        <w:sdtPr>
          <w:rPr>
            <w:lang w:val="fr-BE" w:eastAsia="en-GB"/>
          </w:rPr>
          <w:id w:val="-723136291"/>
          <w:placeholder>
            <w:docPart w:val="43375E7FB7294216B3B48CC222A08C2F"/>
          </w:placeholder>
        </w:sdtPr>
        <w:sdtEndPr/>
        <w:sdtContent>
          <w:r w:rsidR="0000224F" w:rsidRPr="00B35B41">
            <w:rPr>
              <w:lang w:eastAsia="en-GB"/>
            </w:rPr>
            <w:t>Nous proposons un poste difficile en tant que fonctionnaire détaché pour fournir des conseils et des contributions sur la mise en œuvre de la PCP, y compris en ce qui concerne les différentes obligations en matière de rapports, les évaluations, les études ou les rapports sur la mise en œuvre actuelle et les priorités futures.  Cela concerne en particulier:   Contribuer à la cohérence dans la mise en œuvre de la politique de conservation, notamment en ce qui concerne le règlement relatif à la PCP (et le droit dérivé); et assurer la liaison avec les autres services de la DG à cette fin;  Fournir des conseils et des contributions sur la mise en œuvre de la PCP, y compris en ce qui concerne les différentes obligations de la Commission en matière d’établissement de rapports au titre de la PCP (progrès accomplis dans la mise en œuvre du FRMD et état des stocks; obligation de débarquement, équilibre entre la capacité de pêche et les possibilités de pêche);  Contribuer à l’évaluation et au développement de la politique de la DG en matière de gestion de la pêche en vue de l’évaluation future de la PCP;  Apporter une contribution et une expertise sur les aspects de la politique structurelle liés à la PCP, y compris le rôle de la gestion de la pêche;   Contribuer à la préparation des analyses d’impact, de la législation relative à la PCP, de la mise en œuvre de l’obligation de débarquement et des dossiers spécifiques à chaque espèce</w:t>
          </w:r>
          <w:r w:rsidR="0000224F">
            <w:rPr>
              <w:rFonts w:eastAsia="Calibri"/>
              <w:sz w:val="22"/>
              <w:szCs w:val="22"/>
              <w:lang w:val="fr-BE" w:eastAsia="en-GB"/>
            </w:rPr>
            <w:t xml:space="preserve"> </w:t>
          </w:r>
        </w:sdtContent>
      </w:sdt>
    </w:p>
    <w:p w14:paraId="3D69C09B" w14:textId="77777777" w:rsidR="00301CA3" w:rsidRPr="0000224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B01A69B" w14:textId="001ECEA0" w:rsidR="0000224F" w:rsidRDefault="00B35B41" w:rsidP="0000224F">
          <w:pPr>
            <w:tabs>
              <w:tab w:val="left" w:pos="709"/>
            </w:tabs>
            <w:spacing w:after="0"/>
            <w:ind w:left="709" w:right="60"/>
            <w:rPr>
              <w:lang w:val="fr-BE" w:eastAsia="en-GB"/>
            </w:rPr>
          </w:pPr>
          <w:r>
            <w:rPr>
              <w:lang w:val="fr-BE" w:eastAsia="en-GB"/>
            </w:rPr>
            <w:t>Nous recherchons un collègue motivé ayant de l’expérience dans le domaine de la gestion de la pêche. De préférence il/elle détient :</w:t>
          </w:r>
        </w:p>
        <w:p w14:paraId="1120F4F2" w14:textId="77777777" w:rsidR="00B35B41" w:rsidRPr="0000224F" w:rsidRDefault="00B35B41" w:rsidP="0000224F">
          <w:pPr>
            <w:tabs>
              <w:tab w:val="left" w:pos="709"/>
            </w:tabs>
            <w:spacing w:after="0"/>
            <w:ind w:left="709" w:right="60"/>
            <w:rPr>
              <w:lang w:val="fr-BE" w:eastAsia="en-GB"/>
            </w:rPr>
          </w:pPr>
        </w:p>
        <w:p w14:paraId="72DA26EA" w14:textId="3062F916" w:rsidR="009F4CED" w:rsidRDefault="009F4CED" w:rsidP="009F4CED">
          <w:pPr>
            <w:spacing w:after="0"/>
            <w:ind w:left="709" w:hanging="283"/>
            <w:rPr>
              <w:lang w:eastAsia="en-GB"/>
            </w:rPr>
          </w:pPr>
          <w:r>
            <w:rPr>
              <w:lang w:eastAsia="en-GB"/>
            </w:rPr>
            <w:t>-</w:t>
          </w:r>
          <w:r w:rsidR="0000224F" w:rsidRPr="00745B97">
            <w:rPr>
              <w:lang w:eastAsia="en-GB"/>
            </w:rPr>
            <w:tab/>
          </w:r>
          <w:r>
            <w:rPr>
              <w:lang w:eastAsia="en-GB"/>
            </w:rPr>
            <w:t>Diplôme  universitaire ou  formation professionnelle ou expérience professionnelle de niveau équivalent dans le(s) domaine(s): gestion de la pêche, droit, sciences marines, biologie ou sciences de l’environnement.</w:t>
          </w:r>
        </w:p>
        <w:p w14:paraId="3613C7E9" w14:textId="77777777" w:rsidR="009F4CED" w:rsidRDefault="009F4CED" w:rsidP="009F4CED">
          <w:pPr>
            <w:spacing w:after="0"/>
            <w:ind w:left="709" w:hanging="283"/>
            <w:rPr>
              <w:lang w:eastAsia="en-GB"/>
            </w:rPr>
          </w:pPr>
        </w:p>
        <w:p w14:paraId="7E409EA7" w14:textId="58C3731B" w:rsidR="001A0074" w:rsidRPr="009F4CED" w:rsidRDefault="009F4CED" w:rsidP="009F4CED">
          <w:pPr>
            <w:pStyle w:val="ListParagraph"/>
            <w:numPr>
              <w:ilvl w:val="0"/>
              <w:numId w:val="27"/>
            </w:numPr>
            <w:spacing w:after="0"/>
            <w:rPr>
              <w:lang w:val="fr-BE" w:eastAsia="en-GB"/>
            </w:rPr>
          </w:pPr>
          <w:r>
            <w:rPr>
              <w:lang w:eastAsia="en-GB"/>
            </w:rPr>
            <w:t>Expérience de travail au sein d’une autorité nationale/régionale, d’un centre de recherche ou d’une organisation internationale dans le domaine de la gestion des pêches. Une expérience du travail au sein des institutions européennes ou avec celles-ci ou de la mise en œuvre de la PCP serait un atout.</w:t>
          </w:r>
        </w:p>
      </w:sdtContent>
    </w:sdt>
    <w:p w14:paraId="5D76C15C" w14:textId="77777777" w:rsidR="00F65CC2" w:rsidRPr="009F4CE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404E6"/>
    <w:multiLevelType w:val="hybridMultilevel"/>
    <w:tmpl w:val="B6160AE8"/>
    <w:lvl w:ilvl="0" w:tplc="F3D01366">
      <w:start w:val="3"/>
      <w:numFmt w:val="bullet"/>
      <w:lvlText w:val="-"/>
      <w:lvlJc w:val="left"/>
      <w:pPr>
        <w:ind w:left="786" w:hanging="360"/>
      </w:pPr>
      <w:rPr>
        <w:rFonts w:ascii="Times New Roman" w:eastAsia="Times New Roman" w:hAnsi="Times New Roman" w:cs="Times New Roman" w:hint="default"/>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258629A"/>
    <w:multiLevelType w:val="hybridMultilevel"/>
    <w:tmpl w:val="EABCDF58"/>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6"/>
  </w:num>
  <w:num w:numId="26" w16cid:durableId="1790778121">
    <w:abstractNumId w:val="23"/>
  </w:num>
  <w:num w:numId="27" w16cid:durableId="1948273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224F"/>
    <w:rsid w:val="00017FBA"/>
    <w:rsid w:val="00080A71"/>
    <w:rsid w:val="000914BF"/>
    <w:rsid w:val="00097587"/>
    <w:rsid w:val="001A0074"/>
    <w:rsid w:val="001D3EEC"/>
    <w:rsid w:val="00215A56"/>
    <w:rsid w:val="00215ABF"/>
    <w:rsid w:val="0028413D"/>
    <w:rsid w:val="002841B7"/>
    <w:rsid w:val="002A6E30"/>
    <w:rsid w:val="002B37EB"/>
    <w:rsid w:val="00301CA3"/>
    <w:rsid w:val="00377580"/>
    <w:rsid w:val="00394581"/>
    <w:rsid w:val="00443957"/>
    <w:rsid w:val="00462268"/>
    <w:rsid w:val="004A05BD"/>
    <w:rsid w:val="004A4BB7"/>
    <w:rsid w:val="004D3B51"/>
    <w:rsid w:val="0053405E"/>
    <w:rsid w:val="00544F09"/>
    <w:rsid w:val="00556CBD"/>
    <w:rsid w:val="006A1CB2"/>
    <w:rsid w:val="006A3BD5"/>
    <w:rsid w:val="006B47B6"/>
    <w:rsid w:val="006F23BA"/>
    <w:rsid w:val="0074301E"/>
    <w:rsid w:val="007A10AA"/>
    <w:rsid w:val="007A1396"/>
    <w:rsid w:val="007B5FAE"/>
    <w:rsid w:val="007E131B"/>
    <w:rsid w:val="007E4F35"/>
    <w:rsid w:val="008241B0"/>
    <w:rsid w:val="008315CD"/>
    <w:rsid w:val="00866E7F"/>
    <w:rsid w:val="008A0FF3"/>
    <w:rsid w:val="00915E93"/>
    <w:rsid w:val="0092295D"/>
    <w:rsid w:val="009F4CED"/>
    <w:rsid w:val="00A65B97"/>
    <w:rsid w:val="00A917BE"/>
    <w:rsid w:val="00AE009F"/>
    <w:rsid w:val="00B31DC8"/>
    <w:rsid w:val="00B35B41"/>
    <w:rsid w:val="00B566C1"/>
    <w:rsid w:val="00BF389A"/>
    <w:rsid w:val="00C44F0B"/>
    <w:rsid w:val="00C518F5"/>
    <w:rsid w:val="00D55DAC"/>
    <w:rsid w:val="00D703FC"/>
    <w:rsid w:val="00D82B48"/>
    <w:rsid w:val="00DC5C83"/>
    <w:rsid w:val="00E0579E"/>
    <w:rsid w:val="00E14C83"/>
    <w:rsid w:val="00E5708E"/>
    <w:rsid w:val="00E850B7"/>
    <w:rsid w:val="00E927FE"/>
    <w:rsid w:val="00EA25FB"/>
    <w:rsid w:val="00F65CC2"/>
    <w:rsid w:val="00F678C4"/>
    <w:rsid w:val="00FF16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CommentReference">
    <w:name w:val="annotation reference"/>
    <w:basedOn w:val="DefaultParagraphFont"/>
    <w:semiHidden/>
    <w:locked/>
    <w:rsid w:val="0000224F"/>
    <w:rPr>
      <w:sz w:val="16"/>
      <w:szCs w:val="16"/>
    </w:rPr>
  </w:style>
  <w:style w:type="paragraph" w:styleId="CommentText">
    <w:name w:val="annotation text"/>
    <w:basedOn w:val="Normal"/>
    <w:link w:val="CommentTextChar"/>
    <w:semiHidden/>
    <w:locked/>
    <w:rsid w:val="0000224F"/>
    <w:rPr>
      <w:sz w:val="20"/>
    </w:rPr>
  </w:style>
  <w:style w:type="character" w:customStyle="1" w:styleId="CommentTextChar">
    <w:name w:val="Comment Text Char"/>
    <w:basedOn w:val="DefaultParagraphFont"/>
    <w:link w:val="CommentText"/>
    <w:semiHidden/>
    <w:rsid w:val="0000224F"/>
    <w:rPr>
      <w:sz w:val="20"/>
    </w:rPr>
  </w:style>
  <w:style w:type="paragraph" w:styleId="CommentSubject">
    <w:name w:val="annotation subject"/>
    <w:basedOn w:val="CommentText"/>
    <w:next w:val="CommentText"/>
    <w:link w:val="CommentSubjectChar"/>
    <w:semiHidden/>
    <w:locked/>
    <w:rsid w:val="0000224F"/>
    <w:rPr>
      <w:b/>
      <w:bCs/>
    </w:rPr>
  </w:style>
  <w:style w:type="character" w:customStyle="1" w:styleId="CommentSubjectChar">
    <w:name w:val="Comment Subject Char"/>
    <w:basedOn w:val="CommentTextChar"/>
    <w:link w:val="CommentSubject"/>
    <w:semiHidden/>
    <w:rsid w:val="0000224F"/>
    <w:rPr>
      <w:b/>
      <w:bCs/>
      <w:sz w:val="20"/>
    </w:rPr>
  </w:style>
  <w:style w:type="paragraph" w:styleId="ListParagraph">
    <w:name w:val="List Paragraph"/>
    <w:basedOn w:val="Normal"/>
    <w:semiHidden/>
    <w:locked/>
    <w:rsid w:val="009F4C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F83D28"/>
    <w:multiLevelType w:val="multilevel"/>
    <w:tmpl w:val="C22CAF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6318496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15ABF"/>
    <w:rsid w:val="00534FB6"/>
    <w:rsid w:val="006A3BD5"/>
    <w:rsid w:val="007818B4"/>
    <w:rsid w:val="008F2A96"/>
    <w:rsid w:val="00983F83"/>
    <w:rsid w:val="00B36F01"/>
    <w:rsid w:val="00B449BC"/>
    <w:rsid w:val="00CB23CA"/>
    <w:rsid w:val="00D55DAC"/>
    <w:rsid w:val="00E96C07"/>
    <w:rsid w:val="00EA25FB"/>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449BC"/>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8E2856B-FB7C-4086-A247-A2505B8D8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infopath/2007/PartnerControls"/>
    <ds:schemaRef ds:uri="http://purl.org/dc/terms/"/>
    <ds:schemaRef ds:uri="http://purl.org/dc/dcmitype/"/>
    <ds:schemaRef ds:uri="http://schemas.microsoft.com/office/2006/documentManagement/types"/>
    <ds:schemaRef ds:uri="08927195-b699-4be0-9ee2-6c66dc215b5a"/>
    <ds:schemaRef ds:uri="http://schemas.openxmlformats.org/package/2006/metadata/core-properties"/>
    <ds:schemaRef ds:uri="http://schemas.microsoft.com/office/2006/metadata/properties"/>
    <ds:schemaRef ds:uri="http://purl.org/dc/elements/1.1/"/>
    <ds:schemaRef ds:uri="1929b814-5a78-4bdc-9841-d8b9ef424f65"/>
    <ds:schemaRef ds:uri="http://www.w3.org/XML/1998/namespace"/>
    <ds:schemaRef ds:uri="a41a97bf-0494-41d8-ba3d-259bd7771890"/>
    <ds:schemaRef ds:uri="http://schemas.microsoft.com/sharepoint/v3/fields"/>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1357</Words>
  <Characters>7739</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2025-03-06T14:11:00Z</dcterms:created>
  <dcterms:modified xsi:type="dcterms:W3CDTF">2025-03-13T17:04:00Z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