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01BE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01BE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01BE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01BE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01BE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01BE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679D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277864147"/>
                <w:placeholder>
                  <w:docPart w:val="5529B9F3CAA541698B107EBAEC456A52"/>
                </w:placeholder>
              </w:sdtPr>
              <w:sdtEndPr/>
              <w:sdtContent>
                <w:tc>
                  <w:tcPr>
                    <w:tcW w:w="5491" w:type="dxa"/>
                  </w:tcPr>
                  <w:p w14:paraId="2AA4F572" w14:textId="13FB5BD2" w:rsidR="00377580" w:rsidRPr="00080A71" w:rsidRDefault="00C679DF" w:rsidP="005F6927">
                    <w:pPr>
                      <w:tabs>
                        <w:tab w:val="left" w:pos="426"/>
                      </w:tabs>
                      <w:rPr>
                        <w:bCs/>
                        <w:lang w:val="en-IE" w:eastAsia="en-GB"/>
                      </w:rPr>
                    </w:pPr>
                    <w:r>
                      <w:rPr>
                        <w:bCs/>
                        <w:lang w:val="en-IE" w:eastAsia="en-GB"/>
                      </w:rPr>
                      <w:t>BUDG.01.002</w:t>
                    </w:r>
                  </w:p>
                </w:tc>
              </w:sdtContent>
            </w:sdt>
          </w:sdtContent>
        </w:sdt>
      </w:tr>
      <w:tr w:rsidR="00377580" w:rsidRPr="00C679D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771243509"/>
                <w:placeholder>
                  <w:docPart w:val="578005D075B749C9B5C542A847465F2C"/>
                </w:placeholder>
              </w:sdtPr>
              <w:sdtEndPr>
                <w:rPr>
                  <w:lang w:val="en-IE"/>
                </w:rPr>
              </w:sdtEndPr>
              <w:sdtContent>
                <w:tc>
                  <w:tcPr>
                    <w:tcW w:w="5491" w:type="dxa"/>
                  </w:tcPr>
                  <w:p w14:paraId="51C87C16" w14:textId="49757117" w:rsidR="00377580" w:rsidRPr="00080A71" w:rsidRDefault="00C679DF" w:rsidP="005F6927">
                    <w:pPr>
                      <w:tabs>
                        <w:tab w:val="left" w:pos="426"/>
                      </w:tabs>
                      <w:rPr>
                        <w:bCs/>
                        <w:lang w:val="en-IE" w:eastAsia="en-GB"/>
                      </w:rPr>
                    </w:pPr>
                    <w:r>
                      <w:rPr>
                        <w:bCs/>
                        <w:lang w:val="en-IE" w:eastAsia="en-GB"/>
                      </w:rPr>
                      <w:t>434933</w:t>
                    </w:r>
                  </w:p>
                </w:tc>
              </w:sdtContent>
            </w:sdt>
          </w:sdtContent>
        </w:sdt>
      </w:tr>
      <w:tr w:rsidR="00377580" w:rsidRPr="00C679DF"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116256336"/>
                  <w:placeholder>
                    <w:docPart w:val="6291B0BFF5D24D8CA591B47F83067CA9"/>
                  </w:placeholder>
                </w:sdtPr>
                <w:sdtEndPr/>
                <w:sdtContent>
                  <w:p w14:paraId="369CA7C8" w14:textId="7127D1EA" w:rsidR="00377580" w:rsidRPr="00080A71" w:rsidRDefault="00C679DF" w:rsidP="00C679DF">
                    <w:pPr>
                      <w:tabs>
                        <w:tab w:val="left" w:pos="426"/>
                      </w:tabs>
                      <w:spacing w:before="120"/>
                      <w:rPr>
                        <w:bCs/>
                        <w:lang w:val="en-IE" w:eastAsia="en-GB"/>
                      </w:rPr>
                    </w:pPr>
                    <w:r>
                      <w:rPr>
                        <w:bCs/>
                        <w:lang w:val="en-IE" w:eastAsia="en-GB"/>
                      </w:rPr>
                      <w:t>Conrad Franck</w:t>
                    </w:r>
                  </w:p>
                </w:sdtContent>
              </w:sdt>
            </w:sdtContent>
          </w:sdt>
          <w:p w14:paraId="098EDB60" w14:textId="77777777" w:rsidR="00C679DF" w:rsidRPr="0007110E" w:rsidRDefault="00D01BEB" w:rsidP="00C679DF">
            <w:pPr>
              <w:tabs>
                <w:tab w:val="left" w:pos="426"/>
              </w:tabs>
              <w:contextualSpacing/>
              <w:rPr>
                <w:bCs/>
                <w:lang w:val="en-IE" w:eastAsia="en-GB"/>
              </w:rPr>
            </w:pPr>
            <w:sdt>
              <w:sdtPr>
                <w:rPr>
                  <w:bCs/>
                  <w:lang w:val="en-IE" w:eastAsia="en-GB"/>
                </w:rPr>
                <w:id w:val="1175461244"/>
                <w:placeholder>
                  <w:docPart w:val="C0E99E87D0924AA5ADD8955D472AFA8A"/>
                </w:placeholder>
              </w:sdtPr>
              <w:sdtEndPr/>
              <w:sdtContent>
                <w:r w:rsidR="00C679DF">
                  <w:rPr>
                    <w:bCs/>
                    <w:lang w:val="en-IE" w:eastAsia="en-GB"/>
                  </w:rPr>
                  <w:t>3rd</w:t>
                </w:r>
              </w:sdtContent>
            </w:sdt>
            <w:r w:rsidR="00C679DF" w:rsidRPr="0007110E">
              <w:rPr>
                <w:bCs/>
                <w:lang w:val="en-IE" w:eastAsia="en-GB"/>
              </w:rPr>
              <w:t xml:space="preserve"> quarter </w:t>
            </w:r>
            <w:sdt>
              <w:sdtPr>
                <w:rPr>
                  <w:bCs/>
                  <w:lang w:val="en-IE" w:eastAsia="en-GB"/>
                </w:rPr>
                <w:alias w:val="Year"/>
                <w:tag w:val="Year"/>
                <w:id w:val="-1638640930"/>
                <w:placeholder>
                  <w:docPart w:val="A420D98960DC42C0BBF70E0B7AE91B3F"/>
                </w:placeholder>
                <w:dropDownList>
                  <w:listItem w:value="Choose an item."/>
                  <w:listItem w:displayText="2023" w:value="2023"/>
                  <w:listItem w:displayText="2024" w:value="2024"/>
                  <w:listItem w:displayText="2025" w:value="2025"/>
                  <w:listItem w:displayText="2026" w:value="2026"/>
                </w:dropDownList>
              </w:sdtPr>
              <w:sdtEndPr/>
              <w:sdtContent>
                <w:r w:rsidR="00C679DF">
                  <w:rPr>
                    <w:bCs/>
                    <w:lang w:val="en-IE" w:eastAsia="en-GB"/>
                  </w:rPr>
                  <w:t>2025</w:t>
                </w:r>
              </w:sdtContent>
            </w:sdt>
          </w:p>
          <w:p w14:paraId="4882AE0B" w14:textId="77777777" w:rsidR="00C679DF" w:rsidRPr="00C679DF" w:rsidRDefault="00D01BEB" w:rsidP="00C679DF">
            <w:pPr>
              <w:tabs>
                <w:tab w:val="left" w:pos="426"/>
              </w:tabs>
              <w:contextualSpacing/>
              <w:jc w:val="left"/>
              <w:rPr>
                <w:bCs/>
                <w:szCs w:val="24"/>
                <w:lang w:val="en-IE" w:eastAsia="en-GB"/>
              </w:rPr>
            </w:pPr>
            <w:sdt>
              <w:sdtPr>
                <w:rPr>
                  <w:bCs/>
                  <w:lang w:val="en-IE" w:eastAsia="en-GB"/>
                </w:rPr>
                <w:id w:val="202528730"/>
                <w:placeholder>
                  <w:docPart w:val="C0E99E87D0924AA5ADD8955D472AFA8A"/>
                </w:placeholder>
              </w:sdtPr>
              <w:sdtEndPr/>
              <w:sdtContent>
                <w:r w:rsidR="00C679DF">
                  <w:rPr>
                    <w:bCs/>
                    <w:lang w:val="en-IE" w:eastAsia="en-GB"/>
                  </w:rPr>
                  <w:t>2</w:t>
                </w:r>
              </w:sdtContent>
            </w:sdt>
            <w:r w:rsidR="00C679DF" w:rsidRPr="0007110E">
              <w:rPr>
                <w:bCs/>
                <w:lang w:val="en-IE" w:eastAsia="en-GB"/>
              </w:rPr>
              <w:t xml:space="preserve"> years</w:t>
            </w:r>
            <w:r w:rsidR="00C679DF" w:rsidRPr="0007110E">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C679DF" w:rsidRPr="00C679DF">
                  <w:rPr>
                    <w:rFonts w:ascii="MS Gothic" w:eastAsia="MS Gothic" w:hAnsi="MS Gothic" w:hint="eastAsia"/>
                    <w:bCs/>
                    <w:szCs w:val="24"/>
                    <w:lang w:val="en-IE" w:eastAsia="en-GB"/>
                  </w:rPr>
                  <w:t>☒</w:t>
                </w:r>
              </w:sdtContent>
            </w:sdt>
            <w:r w:rsidR="00C679DF" w:rsidRPr="0007110E">
              <w:rPr>
                <w:bCs/>
                <w:lang w:val="en-IE" w:eastAsia="en-GB"/>
              </w:rPr>
              <w:t xml:space="preserve"> Brussels  </w:t>
            </w:r>
            <w:sdt>
              <w:sdtPr>
                <w:rPr>
                  <w:bCs/>
                  <w:szCs w:val="24"/>
                  <w:lang w:val="en-IE" w:eastAsia="en-GB"/>
                </w:rPr>
                <w:id w:val="1282158214"/>
                <w14:checkbox>
                  <w14:checked w14:val="0"/>
                  <w14:checkedState w14:val="2612" w14:font="MS Gothic"/>
                  <w14:uncheckedState w14:val="2610" w14:font="MS Gothic"/>
                </w14:checkbox>
              </w:sdtPr>
              <w:sdtEndPr/>
              <w:sdtContent>
                <w:r w:rsidR="00C679DF" w:rsidRPr="00C679DF">
                  <w:rPr>
                    <w:rFonts w:ascii="MS Gothic" w:eastAsia="MS Gothic" w:hAnsi="MS Gothic" w:hint="eastAsia"/>
                    <w:bCs/>
                    <w:szCs w:val="24"/>
                    <w:lang w:val="en-IE" w:eastAsia="en-GB"/>
                  </w:rPr>
                  <w:t>☐</w:t>
                </w:r>
              </w:sdtContent>
            </w:sdt>
            <w:r w:rsidR="00C679DF" w:rsidRPr="00C679DF">
              <w:rPr>
                <w:bCs/>
                <w:szCs w:val="24"/>
                <w:lang w:val="en-IE" w:eastAsia="en-GB"/>
              </w:rPr>
              <w:t xml:space="preserve"> Luxemburg   </w:t>
            </w:r>
            <w:sdt>
              <w:sdtPr>
                <w:rPr>
                  <w:bCs/>
                  <w:szCs w:val="24"/>
                  <w:lang w:val="en-IE" w:eastAsia="en-GB"/>
                </w:rPr>
                <w:id w:val="-432676822"/>
                <w14:checkbox>
                  <w14:checked w14:val="0"/>
                  <w14:checkedState w14:val="2612" w14:font="MS Gothic"/>
                  <w14:uncheckedState w14:val="2610" w14:font="MS Gothic"/>
                </w14:checkbox>
              </w:sdtPr>
              <w:sdtEndPr/>
              <w:sdtContent>
                <w:r w:rsidR="00C679DF" w:rsidRPr="00C679DF">
                  <w:rPr>
                    <w:rFonts w:ascii="MS Gothic" w:eastAsia="MS Gothic" w:hAnsi="MS Gothic" w:hint="eastAsia"/>
                    <w:bCs/>
                    <w:szCs w:val="24"/>
                    <w:lang w:val="en-IE" w:eastAsia="en-GB"/>
                  </w:rPr>
                  <w:t>☐</w:t>
                </w:r>
              </w:sdtContent>
            </w:sdt>
            <w:r w:rsidR="00C679DF" w:rsidRPr="00C679DF">
              <w:rPr>
                <w:bCs/>
                <w:szCs w:val="24"/>
                <w:lang w:val="en-IE" w:eastAsia="en-GB"/>
              </w:rPr>
              <w:t xml:space="preserve"> Other: </w:t>
            </w:r>
            <w:sdt>
              <w:sdtPr>
                <w:rPr>
                  <w:bCs/>
                  <w:szCs w:val="24"/>
                  <w:lang w:eastAsia="en-GB"/>
                </w:rPr>
                <w:id w:val="-186994276"/>
                <w:placeholder>
                  <w:docPart w:val="07371A29B339477794A314910BD4DC48"/>
                </w:placeholder>
                <w:showingPlcHdr/>
              </w:sdtPr>
              <w:sdtEndPr/>
              <w:sdtContent>
                <w:r w:rsidR="00C679DF" w:rsidRPr="00C679DF">
                  <w:rPr>
                    <w:rStyle w:val="PlaceholderText"/>
                    <w:lang w:val="en-IE"/>
                  </w:rPr>
                  <w:t>Click or tap here to enter text.</w:t>
                </w:r>
              </w:sdtContent>
            </w:sdt>
          </w:p>
          <w:p w14:paraId="6A0ABCA6" w14:textId="77777777" w:rsidR="00377580" w:rsidRPr="00C679DF"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7F35E9F"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F328187"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01BE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01BE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01BE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C5CCCA8"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C679D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747ADD5"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5FFC6B5E"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5-26T00:00:00Z">
                  <w:dateFormat w:val="dd-MM-yyyy"/>
                  <w:lid w:val="fr-BE"/>
                  <w:storeMappedDataAs w:val="dateTime"/>
                  <w:calendar w:val="gregorian"/>
                </w:date>
              </w:sdtPr>
              <w:sdtEndPr/>
              <w:sdtContent>
                <w:r w:rsidR="00D01BEB">
                  <w:rPr>
                    <w:bCs/>
                    <w:lang w:val="fr-BE" w:eastAsia="en-GB"/>
                  </w:rPr>
                  <w:t>26-05-2025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11B0A70" w14:textId="77777777" w:rsidR="00C679DF" w:rsidRPr="00C679DF" w:rsidRDefault="00C679DF" w:rsidP="00C679DF">
          <w:pPr>
            <w:pStyle w:val="NormalWeb"/>
            <w:rPr>
              <w:lang w:val="fr-BE"/>
            </w:rPr>
          </w:pPr>
          <w:r w:rsidRPr="00C679DF">
            <w:rPr>
              <w:lang w:val="fr-BE"/>
            </w:rPr>
            <w:t>Nous sommes une unité clé de la DG BUDG, responsable de la performance budgétaire, de la coordination et de la communication.</w:t>
          </w:r>
        </w:p>
        <w:p w14:paraId="356C4D12" w14:textId="77777777" w:rsidR="00C679DF" w:rsidRPr="00C679DF" w:rsidRDefault="00C679DF" w:rsidP="00C679DF">
          <w:pPr>
            <w:pStyle w:val="NormalWeb"/>
            <w:rPr>
              <w:lang w:val="fr-BE"/>
            </w:rPr>
          </w:pPr>
          <w:r w:rsidRPr="00C679DF">
            <w:rPr>
              <w:lang w:val="fr-BE"/>
            </w:rPr>
            <w:t xml:space="preserve">L'unité fournit des conseils et un appui sur la stratégie globale, les activités politiques, la communication et les relations avec les autres institutions et parties prenantes, facilitant </w:t>
          </w:r>
          <w:r w:rsidRPr="00C679DF">
            <w:rPr>
              <w:lang w:val="fr-BE"/>
            </w:rPr>
            <w:lastRenderedPageBreak/>
            <w:t>ainsi les flux d'information internes, les relations interinstitutionnelles et les projets horizontaux trans-DG.</w:t>
          </w:r>
        </w:p>
        <w:p w14:paraId="16D5720D" w14:textId="77777777" w:rsidR="00C679DF" w:rsidRPr="00C679DF" w:rsidRDefault="00C679DF" w:rsidP="00C679DF">
          <w:pPr>
            <w:pStyle w:val="NormalWeb"/>
            <w:rPr>
              <w:lang w:val="fr-BE"/>
            </w:rPr>
          </w:pPr>
          <w:r w:rsidRPr="00C679DF">
            <w:rPr>
              <w:lang w:val="fr-BE"/>
            </w:rPr>
            <w:t>Au cœur des activités de coordination des politiques et de communication, l'unité promeut un budget de l'UE axé sur les résultats, visant à renforcer la dimension performancielle des dépenses de l'UE tout en améliorant la transparence et la responsabilité dans la mise en œuvre du budget de l'Union. L'unité est activement impliquée dans les travaux de la Commission sur le cadre financier pluriannuel post-2027, notamment en développant la prochaine génération de programmes de dépenses de l'UE.</w:t>
          </w:r>
        </w:p>
        <w:p w14:paraId="15850D47" w14:textId="77777777" w:rsidR="00C679DF" w:rsidRPr="00C679DF" w:rsidRDefault="00C679DF" w:rsidP="00C679DF">
          <w:pPr>
            <w:pStyle w:val="NormalWeb"/>
            <w:rPr>
              <w:lang w:val="fr-BE"/>
            </w:rPr>
          </w:pPr>
          <w:r w:rsidRPr="00C679DF">
            <w:rPr>
              <w:lang w:val="fr-BE"/>
            </w:rPr>
            <w:t>En plus de la coordination des projets politiques, l'unité pilote le rapport annuel de performance de gestion, qui assure le suivi de la dimension performance du budget de l'UE, et contribue à garantir la fiabilité des données de performance. Elle impulse également les travaux sur l’alignement du budget de l’UE sur les grandes priorités politiques (telles que le climat, la biodiversité ou l'égalité de genre), à travers des actions d'intégration des politiques.</w:t>
          </w:r>
        </w:p>
        <w:p w14:paraId="2C5B2B3F" w14:textId="77777777" w:rsidR="00C679DF" w:rsidRPr="00C679DF" w:rsidRDefault="00C679DF" w:rsidP="00C679DF">
          <w:pPr>
            <w:pStyle w:val="NormalWeb"/>
            <w:rPr>
              <w:lang w:val="fr-BE"/>
            </w:rPr>
          </w:pPr>
          <w:r w:rsidRPr="00C679DF">
            <w:rPr>
              <w:lang w:val="fr-BE"/>
            </w:rPr>
            <w:t>En matière de communication, l'unité met en œuvre la stratégie de communication interne et externe, coordonne les contacts avec le service des porte-parole et le cabinet et soutient les directions de la DG dans leur communication externe via des événements spécifiques, des conférences, des relations avec la presse et des actions de sensibilisation.</w:t>
          </w:r>
        </w:p>
        <w:p w14:paraId="18140A21" w14:textId="008CCED8" w:rsidR="001A0074" w:rsidRPr="00C679DF" w:rsidRDefault="00C679DF" w:rsidP="00C679DF">
          <w:pPr>
            <w:pStyle w:val="NormalWeb"/>
            <w:rPr>
              <w:lang w:val="fr-BE"/>
            </w:rPr>
          </w:pPr>
          <w:r w:rsidRPr="00C679DF">
            <w:rPr>
              <w:lang w:val="fr-BE"/>
            </w:rPr>
            <w:t>L’unité relève directement du Directeur général. C'est une équipe dynamique qui offre un mélange stimulant d’activités, allant du développement des politiques à la coordination, la communication et les relations interinstitutionnelles.</w:t>
          </w:r>
        </w:p>
      </w:sdtContent>
    </w:sdt>
    <w:p w14:paraId="30B422AA" w14:textId="77777777" w:rsidR="00301CA3" w:rsidRPr="00C679DF"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Cs w:val="20"/>
          <w:lang w:val="fr-BE" w:eastAsia="en-GB"/>
        </w:rPr>
        <w:id w:val="-723136291"/>
        <w:placeholder>
          <w:docPart w:val="43375E7FB7294216B3B48CC222A08C2F"/>
        </w:placeholder>
      </w:sdtPr>
      <w:sdtEndPr/>
      <w:sdtContent>
        <w:p w14:paraId="16CD3F21" w14:textId="77777777" w:rsidR="00C679DF" w:rsidRPr="00C679DF" w:rsidRDefault="00C679DF" w:rsidP="00C679DF">
          <w:pPr>
            <w:pStyle w:val="NormalWeb"/>
            <w:rPr>
              <w:lang w:val="fr-BE"/>
            </w:rPr>
          </w:pPr>
          <w:r w:rsidRPr="00C679DF">
            <w:rPr>
              <w:lang w:val="fr-BE"/>
            </w:rPr>
            <w:t>Ce poste offre un environnement de travail dynamique et stimulant.</w:t>
          </w:r>
        </w:p>
        <w:p w14:paraId="5AFBA10A" w14:textId="77777777" w:rsidR="00C679DF" w:rsidRPr="00C679DF" w:rsidRDefault="00C679DF" w:rsidP="00C679DF">
          <w:pPr>
            <w:spacing w:before="100" w:beforeAutospacing="1" w:after="100" w:afterAutospacing="1"/>
            <w:jc w:val="left"/>
            <w:rPr>
              <w:szCs w:val="24"/>
              <w:lang w:val="en-IE"/>
            </w:rPr>
          </w:pPr>
          <w:r w:rsidRPr="00C679DF">
            <w:rPr>
              <w:szCs w:val="24"/>
              <w:lang w:val="fr-BE"/>
            </w:rPr>
            <w:t xml:space="preserve">L’expert national détaché travaillera sur des dossiers liés au budget de l’UE, sous l’angle de la coordination des politiques. </w:t>
          </w:r>
          <w:r w:rsidRPr="00C679DF">
            <w:rPr>
              <w:szCs w:val="24"/>
              <w:lang w:val="en-IE"/>
            </w:rPr>
            <w:t>Ses responsabilités incluront :</w:t>
          </w:r>
        </w:p>
        <w:p w14:paraId="025DE47D" w14:textId="77777777" w:rsidR="00C679DF" w:rsidRPr="00C679DF" w:rsidRDefault="00C679DF" w:rsidP="00C679DF">
          <w:pPr>
            <w:numPr>
              <w:ilvl w:val="0"/>
              <w:numId w:val="26"/>
            </w:numPr>
            <w:spacing w:before="100" w:beforeAutospacing="1" w:after="100" w:afterAutospacing="1"/>
            <w:jc w:val="left"/>
            <w:rPr>
              <w:szCs w:val="24"/>
              <w:lang w:val="fr-BE"/>
            </w:rPr>
          </w:pPr>
          <w:r w:rsidRPr="00C679DF">
            <w:rPr>
              <w:szCs w:val="24"/>
              <w:lang w:val="fr-BE"/>
            </w:rPr>
            <w:t>Fournir des analyses et des conseils stratégiques sur la dimension budgétaire des nouvelles initiatives législatives de la Commission et garantir la cohérence des politiques.</w:t>
          </w:r>
        </w:p>
        <w:p w14:paraId="67133971" w14:textId="77777777" w:rsidR="00C679DF" w:rsidRPr="00C679DF" w:rsidRDefault="00C679DF" w:rsidP="00C679DF">
          <w:pPr>
            <w:numPr>
              <w:ilvl w:val="0"/>
              <w:numId w:val="26"/>
            </w:numPr>
            <w:spacing w:before="100" w:beforeAutospacing="1" w:after="100" w:afterAutospacing="1"/>
            <w:jc w:val="left"/>
            <w:rPr>
              <w:szCs w:val="24"/>
              <w:lang w:val="fr-BE"/>
            </w:rPr>
          </w:pPr>
          <w:r w:rsidRPr="00C679DF">
            <w:rPr>
              <w:szCs w:val="24"/>
              <w:lang w:val="fr-BE"/>
            </w:rPr>
            <w:t>Assurer le suivi de la proposition pour le cadre financier pluriannuel (CFP) post-2027, notamment en apportant un soutien lors des négociations et en contribuant à l’élaboration du cadre de performance du prochain budget à long terme de l’UE.</w:t>
          </w:r>
        </w:p>
        <w:p w14:paraId="678FA06F" w14:textId="77777777" w:rsidR="00C679DF" w:rsidRPr="00C679DF" w:rsidRDefault="00C679DF" w:rsidP="00C679DF">
          <w:pPr>
            <w:numPr>
              <w:ilvl w:val="0"/>
              <w:numId w:val="26"/>
            </w:numPr>
            <w:spacing w:before="100" w:beforeAutospacing="1" w:after="100" w:afterAutospacing="1"/>
            <w:jc w:val="left"/>
            <w:rPr>
              <w:szCs w:val="24"/>
              <w:lang w:val="fr-BE"/>
            </w:rPr>
          </w:pPr>
          <w:r w:rsidRPr="00C679DF">
            <w:rPr>
              <w:szCs w:val="24"/>
              <w:lang w:val="fr-BE"/>
            </w:rPr>
            <w:t>Apporter un appui analytique aux politiques et projets, en fonction des besoins de l’unité.</w:t>
          </w:r>
        </w:p>
        <w:p w14:paraId="0C0AA0E3" w14:textId="77777777" w:rsidR="00C679DF" w:rsidRPr="00C679DF" w:rsidRDefault="00C679DF" w:rsidP="00C679DF">
          <w:pPr>
            <w:numPr>
              <w:ilvl w:val="0"/>
              <w:numId w:val="26"/>
            </w:numPr>
            <w:spacing w:before="100" w:beforeAutospacing="1" w:after="100" w:afterAutospacing="1"/>
            <w:jc w:val="left"/>
            <w:rPr>
              <w:szCs w:val="24"/>
              <w:lang w:val="fr-BE"/>
            </w:rPr>
          </w:pPr>
          <w:r w:rsidRPr="00C679DF">
            <w:rPr>
              <w:szCs w:val="24"/>
              <w:lang w:val="fr-BE"/>
            </w:rPr>
            <w:t>Rédiger des notes de politique, des briefings et d’autres documents relatifs au budget de l’UE.</w:t>
          </w:r>
        </w:p>
        <w:p w14:paraId="3B1D2FA2" w14:textId="20C6D99B" w:rsidR="001A0074" w:rsidRPr="00C679DF" w:rsidRDefault="00C679DF" w:rsidP="001A0074">
          <w:pPr>
            <w:numPr>
              <w:ilvl w:val="0"/>
              <w:numId w:val="26"/>
            </w:numPr>
            <w:spacing w:before="100" w:beforeAutospacing="1" w:after="100" w:afterAutospacing="1"/>
            <w:jc w:val="left"/>
            <w:rPr>
              <w:szCs w:val="24"/>
              <w:lang w:val="fr-BE"/>
            </w:rPr>
          </w:pPr>
          <w:r w:rsidRPr="00C679DF">
            <w:rPr>
              <w:szCs w:val="24"/>
              <w:lang w:val="fr-BE"/>
            </w:rPr>
            <w:t>Soutenir les activités de l’unité en lien avec l’exercice annuel de reporting sur la performance, y compris la préparation du rapport annuel de gestion et de performance (AMPR).</w:t>
          </w:r>
        </w:p>
      </w:sdtContent>
    </w:sdt>
    <w:p w14:paraId="3D69C09B" w14:textId="77777777" w:rsidR="00301CA3" w:rsidRPr="00C679D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lang w:val="fr-BE" w:eastAsia="en-GB"/>
        </w:rPr>
        <w:id w:val="-689827953"/>
        <w:placeholder>
          <w:docPart w:val="C681F6FA0FB94712B2C889AACA29AC9D"/>
        </w:placeholder>
      </w:sdtPr>
      <w:sdtEndPr/>
      <w:sdtContent>
        <w:p w14:paraId="2D017355" w14:textId="77777777" w:rsidR="00C679DF" w:rsidRPr="00C679DF" w:rsidRDefault="00C679DF" w:rsidP="00C679DF">
          <w:pPr>
            <w:pStyle w:val="ListNumber"/>
            <w:rPr>
              <w:lang w:val="en-IE" w:eastAsia="en-GB"/>
            </w:rPr>
          </w:pPr>
          <w:r w:rsidRPr="00C679DF">
            <w:rPr>
              <w:lang w:val="en-IE" w:eastAsia="en-GB"/>
            </w:rPr>
            <w:t>Nous recherchons un collègue enthousiaste, proactif et bien organisé pour rejoindre notre unité et apporter son soutien sur une grande variété de tâches.</w:t>
          </w:r>
        </w:p>
        <w:p w14:paraId="2BB241B2" w14:textId="77777777" w:rsidR="00C679DF" w:rsidRPr="00C679DF" w:rsidRDefault="00C679DF" w:rsidP="00C679DF">
          <w:pPr>
            <w:pStyle w:val="ListNumber"/>
            <w:rPr>
              <w:lang w:val="en-IE" w:eastAsia="en-GB"/>
            </w:rPr>
          </w:pPr>
          <w:r w:rsidRPr="00C679DF">
            <w:rPr>
              <w:lang w:val="en-IE" w:eastAsia="en-GB"/>
            </w:rPr>
            <w:t>Le candidat idéal devra faire preuve d’un fort sens des responsabilités, ainsi que de solides compétences analytiques, organisationnelles et relationnelles. Ce poste requiert un esprit d’équipe, de la flexibilité, de la fiabilité et une approche proactive.</w:t>
          </w:r>
        </w:p>
        <w:p w14:paraId="7E409EA7" w14:textId="0499AB0C" w:rsidR="001A0074" w:rsidRPr="00C679DF" w:rsidRDefault="00C679DF" w:rsidP="00C679DF">
          <w:pPr>
            <w:pStyle w:val="ListNumber"/>
            <w:rPr>
              <w:lang w:val="en-IE" w:eastAsia="en-GB"/>
            </w:rPr>
          </w:pPr>
          <w:r w:rsidRPr="00C679DF">
            <w:rPr>
              <w:lang w:val="en-IE" w:eastAsia="en-GB"/>
            </w:rPr>
            <w:t>Une connaissance et une expérience du budget de l’UE seraient un atout, mais ne constituent pas un prérequis. Une expérience dans l’élaboration des politiques et les relations interinstitutionnelles serait également valorisée.</w:t>
          </w: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F7548"/>
    <w:multiLevelType w:val="multilevel"/>
    <w:tmpl w:val="168C5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341206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04A48"/>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C47FC"/>
    <w:rsid w:val="00A65B97"/>
    <w:rsid w:val="00A917BE"/>
    <w:rsid w:val="00B31DC8"/>
    <w:rsid w:val="00B566C1"/>
    <w:rsid w:val="00BF389A"/>
    <w:rsid w:val="00C518F5"/>
    <w:rsid w:val="00C679DF"/>
    <w:rsid w:val="00C8595C"/>
    <w:rsid w:val="00D01BEB"/>
    <w:rsid w:val="00D703FC"/>
    <w:rsid w:val="00D82B48"/>
    <w:rsid w:val="00DC5C83"/>
    <w:rsid w:val="00E0579E"/>
    <w:rsid w:val="00E5708E"/>
    <w:rsid w:val="00E850B7"/>
    <w:rsid w:val="00E927FE"/>
    <w:rsid w:val="00EC671B"/>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C679DF"/>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01949552">
      <w:bodyDiv w:val="1"/>
      <w:marLeft w:val="0"/>
      <w:marRight w:val="0"/>
      <w:marTop w:val="0"/>
      <w:marBottom w:val="0"/>
      <w:divBdr>
        <w:top w:val="none" w:sz="0" w:space="0" w:color="auto"/>
        <w:left w:val="none" w:sz="0" w:space="0" w:color="auto"/>
        <w:bottom w:val="none" w:sz="0" w:space="0" w:color="auto"/>
        <w:right w:val="none" w:sz="0" w:space="0" w:color="auto"/>
      </w:divBdr>
    </w:div>
    <w:div w:id="1157653043">
      <w:bodyDiv w:val="1"/>
      <w:marLeft w:val="0"/>
      <w:marRight w:val="0"/>
      <w:marTop w:val="0"/>
      <w:marBottom w:val="0"/>
      <w:divBdr>
        <w:top w:val="none" w:sz="0" w:space="0" w:color="auto"/>
        <w:left w:val="none" w:sz="0" w:space="0" w:color="auto"/>
        <w:bottom w:val="none" w:sz="0" w:space="0" w:color="auto"/>
        <w:right w:val="none" w:sz="0" w:space="0" w:color="auto"/>
      </w:divBdr>
    </w:div>
    <w:div w:id="1161122846">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20162968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5529B9F3CAA541698B107EBAEC456A52"/>
        <w:category>
          <w:name w:val="General"/>
          <w:gallery w:val="placeholder"/>
        </w:category>
        <w:types>
          <w:type w:val="bbPlcHdr"/>
        </w:types>
        <w:behaviors>
          <w:behavior w:val="content"/>
        </w:behaviors>
        <w:guid w:val="{6DDC324C-F8B4-4540-B2AC-1354A7F3F08A}"/>
      </w:docPartPr>
      <w:docPartBody>
        <w:p w:rsidR="003153E6" w:rsidRDefault="003153E6" w:rsidP="003153E6">
          <w:pPr>
            <w:pStyle w:val="5529B9F3CAA541698B107EBAEC456A52"/>
          </w:pPr>
          <w:r w:rsidRPr="00080A71">
            <w:rPr>
              <w:rStyle w:val="PlaceholderText"/>
              <w:bCs/>
            </w:rPr>
            <w:t>Click or tap here to enter text.</w:t>
          </w:r>
        </w:p>
      </w:docPartBody>
    </w:docPart>
    <w:docPart>
      <w:docPartPr>
        <w:name w:val="578005D075B749C9B5C542A847465F2C"/>
        <w:category>
          <w:name w:val="General"/>
          <w:gallery w:val="placeholder"/>
        </w:category>
        <w:types>
          <w:type w:val="bbPlcHdr"/>
        </w:types>
        <w:behaviors>
          <w:behavior w:val="content"/>
        </w:behaviors>
        <w:guid w:val="{FE9AF5C8-5D08-465B-AA7F-C25548FBB6BC}"/>
      </w:docPartPr>
      <w:docPartBody>
        <w:p w:rsidR="003153E6" w:rsidRDefault="003153E6" w:rsidP="003153E6">
          <w:pPr>
            <w:pStyle w:val="578005D075B749C9B5C542A847465F2C"/>
          </w:pPr>
          <w:r w:rsidRPr="0007110E">
            <w:rPr>
              <w:rStyle w:val="PlaceholderText"/>
              <w:bCs/>
            </w:rPr>
            <w:t>Click or tap here to enter text.</w:t>
          </w:r>
        </w:p>
      </w:docPartBody>
    </w:docPart>
    <w:docPart>
      <w:docPartPr>
        <w:name w:val="6291B0BFF5D24D8CA591B47F83067CA9"/>
        <w:category>
          <w:name w:val="General"/>
          <w:gallery w:val="placeholder"/>
        </w:category>
        <w:types>
          <w:type w:val="bbPlcHdr"/>
        </w:types>
        <w:behaviors>
          <w:behavior w:val="content"/>
        </w:behaviors>
        <w:guid w:val="{7FB99233-E9F9-4629-8D6E-DDBAE058FF75}"/>
      </w:docPartPr>
      <w:docPartBody>
        <w:p w:rsidR="003153E6" w:rsidRDefault="003153E6" w:rsidP="003153E6">
          <w:pPr>
            <w:pStyle w:val="6291B0BFF5D24D8CA591B47F83067CA9"/>
          </w:pPr>
          <w:r w:rsidRPr="0007110E">
            <w:rPr>
              <w:rStyle w:val="PlaceholderText"/>
              <w:bCs/>
            </w:rPr>
            <w:t>Click or tap here to enter text.</w:t>
          </w:r>
        </w:p>
      </w:docPartBody>
    </w:docPart>
    <w:docPart>
      <w:docPartPr>
        <w:name w:val="C0E99E87D0924AA5ADD8955D472AFA8A"/>
        <w:category>
          <w:name w:val="General"/>
          <w:gallery w:val="placeholder"/>
        </w:category>
        <w:types>
          <w:type w:val="bbPlcHdr"/>
        </w:types>
        <w:behaviors>
          <w:behavior w:val="content"/>
        </w:behaviors>
        <w:guid w:val="{15004EF5-017D-4015-BD87-D1F3119C3722}"/>
      </w:docPartPr>
      <w:docPartBody>
        <w:p w:rsidR="003153E6" w:rsidRDefault="003153E6" w:rsidP="003153E6">
          <w:pPr>
            <w:pStyle w:val="C0E99E87D0924AA5ADD8955D472AFA8A"/>
          </w:pPr>
          <w:r w:rsidRPr="00BD2312">
            <w:rPr>
              <w:rStyle w:val="PlaceholderText"/>
            </w:rPr>
            <w:t>Click or tap here to enter text.</w:t>
          </w:r>
        </w:p>
      </w:docPartBody>
    </w:docPart>
    <w:docPart>
      <w:docPartPr>
        <w:name w:val="A420D98960DC42C0BBF70E0B7AE91B3F"/>
        <w:category>
          <w:name w:val="General"/>
          <w:gallery w:val="placeholder"/>
        </w:category>
        <w:types>
          <w:type w:val="bbPlcHdr"/>
        </w:types>
        <w:behaviors>
          <w:behavior w:val="content"/>
        </w:behaviors>
        <w:guid w:val="{DE0E5986-1408-4FB1-991F-CCD3D593B6C6}"/>
      </w:docPartPr>
      <w:docPartBody>
        <w:p w:rsidR="003153E6" w:rsidRDefault="003153E6" w:rsidP="003153E6">
          <w:pPr>
            <w:pStyle w:val="A420D98960DC42C0BBF70E0B7AE91B3F"/>
          </w:pPr>
          <w:r>
            <w:rPr>
              <w:bCs/>
              <w:lang w:eastAsia="en-GB"/>
            </w:rPr>
            <w:t xml:space="preserve">    </w:t>
          </w:r>
        </w:p>
      </w:docPartBody>
    </w:docPart>
    <w:docPart>
      <w:docPartPr>
        <w:name w:val="07371A29B339477794A314910BD4DC48"/>
        <w:category>
          <w:name w:val="General"/>
          <w:gallery w:val="placeholder"/>
        </w:category>
        <w:types>
          <w:type w:val="bbPlcHdr"/>
        </w:types>
        <w:behaviors>
          <w:behavior w:val="content"/>
        </w:behaviors>
        <w:guid w:val="{647EA627-8684-4BA4-B1AF-13EA26D1F0A9}"/>
      </w:docPartPr>
      <w:docPartBody>
        <w:p w:rsidR="003153E6" w:rsidRDefault="003153E6" w:rsidP="003153E6">
          <w:pPr>
            <w:pStyle w:val="07371A29B339477794A314910BD4DC4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9BA710A"/>
    <w:multiLevelType w:val="multilevel"/>
    <w:tmpl w:val="A50C4D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22599682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153E6"/>
    <w:rsid w:val="00534FB6"/>
    <w:rsid w:val="007818B4"/>
    <w:rsid w:val="008F2A96"/>
    <w:rsid w:val="00983F83"/>
    <w:rsid w:val="009C47FC"/>
    <w:rsid w:val="00B36F01"/>
    <w:rsid w:val="00CB23CA"/>
    <w:rsid w:val="00E96C07"/>
    <w:rsid w:val="00EC671B"/>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153E6"/>
    <w:rPr>
      <w:color w:val="288061"/>
    </w:rPr>
  </w:style>
  <w:style w:type="paragraph" w:customStyle="1" w:styleId="5529B9F3CAA541698B107EBAEC456A52">
    <w:name w:val="5529B9F3CAA541698B107EBAEC456A52"/>
    <w:rsid w:val="003153E6"/>
    <w:pPr>
      <w:spacing w:line="278" w:lineRule="auto"/>
    </w:pPr>
    <w:rPr>
      <w:kern w:val="2"/>
      <w:sz w:val="24"/>
      <w:szCs w:val="24"/>
      <w14:ligatures w14:val="standardContextual"/>
    </w:rPr>
  </w:style>
  <w:style w:type="paragraph" w:customStyle="1" w:styleId="578005D075B749C9B5C542A847465F2C">
    <w:name w:val="578005D075B749C9B5C542A847465F2C"/>
    <w:rsid w:val="003153E6"/>
    <w:pPr>
      <w:spacing w:line="278" w:lineRule="auto"/>
    </w:pPr>
    <w:rPr>
      <w:kern w:val="2"/>
      <w:sz w:val="24"/>
      <w:szCs w:val="24"/>
      <w14:ligatures w14:val="standardContextual"/>
    </w:rPr>
  </w:style>
  <w:style w:type="paragraph" w:customStyle="1" w:styleId="6291B0BFF5D24D8CA591B47F83067CA9">
    <w:name w:val="6291B0BFF5D24D8CA591B47F83067CA9"/>
    <w:rsid w:val="003153E6"/>
    <w:pPr>
      <w:spacing w:line="278" w:lineRule="auto"/>
    </w:pPr>
    <w:rPr>
      <w:kern w:val="2"/>
      <w:sz w:val="24"/>
      <w:szCs w:val="24"/>
      <w14:ligatures w14:val="standardContextual"/>
    </w:rPr>
  </w:style>
  <w:style w:type="paragraph" w:customStyle="1" w:styleId="C0E99E87D0924AA5ADD8955D472AFA8A">
    <w:name w:val="C0E99E87D0924AA5ADD8955D472AFA8A"/>
    <w:rsid w:val="003153E6"/>
    <w:pPr>
      <w:spacing w:line="278" w:lineRule="auto"/>
    </w:pPr>
    <w:rPr>
      <w:kern w:val="2"/>
      <w:sz w:val="24"/>
      <w:szCs w:val="24"/>
      <w14:ligatures w14:val="standardContextual"/>
    </w:rPr>
  </w:style>
  <w:style w:type="paragraph" w:customStyle="1" w:styleId="A420D98960DC42C0BBF70E0B7AE91B3F">
    <w:name w:val="A420D98960DC42C0BBF70E0B7AE91B3F"/>
    <w:rsid w:val="003153E6"/>
    <w:pPr>
      <w:spacing w:line="278" w:lineRule="auto"/>
    </w:pPr>
    <w:rPr>
      <w:kern w:val="2"/>
      <w:sz w:val="24"/>
      <w:szCs w:val="24"/>
      <w14:ligatures w14:val="standardContextual"/>
    </w:rPr>
  </w:style>
  <w:style w:type="paragraph" w:customStyle="1" w:styleId="07371A29B339477794A314910BD4DC48">
    <w:name w:val="07371A29B339477794A314910BD4DC48"/>
    <w:rsid w:val="003153E6"/>
    <w:pPr>
      <w:spacing w:line="278" w:lineRule="auto"/>
    </w:pPr>
    <w:rPr>
      <w:kern w:val="2"/>
      <w:sz w:val="24"/>
      <w:szCs w:val="24"/>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09FF9F0-EBAA-4608-90C6-85207DBB7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schemas.microsoft.com/office/2006/documentManagement/types"/>
    <ds:schemaRef ds:uri="http://schemas.openxmlformats.org/package/2006/metadata/core-properties"/>
    <ds:schemaRef ds:uri="http://schemas.microsoft.com/office/2006/metadata/properties"/>
    <ds:schemaRef ds:uri="http://purl.org/dc/dcmitype/"/>
    <ds:schemaRef ds:uri="http://purl.org/dc/elements/1.1/"/>
    <ds:schemaRef ds:uri="08927195-b699-4be0-9ee2-6c66dc215b5a"/>
    <ds:schemaRef ds:uri="http://purl.org/dc/terms/"/>
    <ds:schemaRef ds:uri="http://schemas.microsoft.com/office/infopath/2007/PartnerControls"/>
    <ds:schemaRef ds:uri="http://www.w3.org/XML/1998/namespace"/>
    <ds:schemaRef ds:uri="a41a97bf-0494-41d8-ba3d-259bd7771890"/>
    <ds:schemaRef ds:uri="http://schemas.microsoft.com/sharepoint/v3/fields"/>
    <ds:schemaRef ds:uri="1929b814-5a78-4bdc-9841-d8b9ef424f65"/>
    <ds:schemaRef ds:uri="30c666ed-fe46-43d6-bf30-6de2567680e6"/>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1321</Words>
  <Characters>7533</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2025-02-17T07:45:00Z</dcterms:created>
  <dcterms:modified xsi:type="dcterms:W3CDTF">2025-03-10T16:03:00Z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