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37A7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37A7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37A7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37A7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37A7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37A7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E23E6E" w:rsidRPr="00E23E6E" w14:paraId="1568E05F" w14:textId="77777777" w:rsidTr="005F6927">
        <w:tc>
          <w:tcPr>
            <w:tcW w:w="3111" w:type="dxa"/>
          </w:tcPr>
          <w:p w14:paraId="77985940" w14:textId="3179BE2D" w:rsidR="00E23E6E" w:rsidRPr="001D3EEC" w:rsidRDefault="00E23E6E" w:rsidP="00E23E6E">
            <w:pPr>
              <w:tabs>
                <w:tab w:val="left" w:pos="426"/>
              </w:tabs>
              <w:rPr>
                <w:bCs/>
                <w:lang w:val="fr-BE" w:eastAsia="en-GB"/>
              </w:rPr>
            </w:pPr>
            <w:r w:rsidRPr="001D3EEC">
              <w:rPr>
                <w:bCs/>
                <w:lang w:val="fr-BE" w:eastAsia="en-GB"/>
              </w:rPr>
              <w:t>DG – Direction – Unité</w:t>
            </w:r>
          </w:p>
        </w:tc>
        <w:sdt>
          <w:sdtPr>
            <w:rPr>
              <w:rFonts w:asciiTheme="minorHAnsi" w:hAnsiTheme="minorHAnsi" w:cstheme="minorHAnsi"/>
              <w:bCs/>
              <w:sz w:val="22"/>
              <w:szCs w:val="22"/>
              <w:lang w:val="en-IE" w:eastAsia="en-GB"/>
            </w:rPr>
            <w:id w:val="-1729989648"/>
            <w:placeholder>
              <w:docPart w:val="0534D953178245A5B5C796C84A931BDF"/>
            </w:placeholder>
          </w:sdtPr>
          <w:sdtEndPr/>
          <w:sdtContent>
            <w:tc>
              <w:tcPr>
                <w:tcW w:w="5491" w:type="dxa"/>
              </w:tcPr>
              <w:p w14:paraId="2AA4F572" w14:textId="4FA3A5B8" w:rsidR="00E23E6E" w:rsidRPr="00337A7A" w:rsidRDefault="00E23E6E" w:rsidP="00E23E6E">
                <w:pPr>
                  <w:tabs>
                    <w:tab w:val="left" w:pos="426"/>
                  </w:tabs>
                  <w:rPr>
                    <w:bCs/>
                    <w:lang w:val="pt-PT" w:eastAsia="en-GB"/>
                  </w:rPr>
                </w:pPr>
                <w:r w:rsidRPr="00337A7A">
                  <w:rPr>
                    <w:rFonts w:asciiTheme="minorHAnsi" w:hAnsiTheme="minorHAnsi" w:cstheme="minorHAnsi"/>
                    <w:bCs/>
                    <w:sz w:val="22"/>
                    <w:szCs w:val="22"/>
                    <w:lang w:val="pt-PT" w:eastAsia="en-GB"/>
                  </w:rPr>
                  <w:t xml:space="preserve">DG DEFIS A3 </w:t>
                </w:r>
                <w:r w:rsidR="00D559EE" w:rsidRPr="00337A7A">
                  <w:rPr>
                    <w:rFonts w:asciiTheme="minorHAnsi" w:hAnsiTheme="minorHAnsi" w:cstheme="minorHAnsi"/>
                    <w:bCs/>
                    <w:sz w:val="22"/>
                    <w:szCs w:val="22"/>
                    <w:lang w:val="pt-PT" w:eastAsia="en-GB"/>
                  </w:rPr>
                  <w:t>(à partir du 16.04.2025)</w:t>
                </w:r>
              </w:p>
            </w:tc>
          </w:sdtContent>
        </w:sdt>
      </w:tr>
      <w:tr w:rsidR="00E23E6E" w:rsidRPr="00B566C1" w14:paraId="134D49F6" w14:textId="77777777" w:rsidTr="005F6927">
        <w:tc>
          <w:tcPr>
            <w:tcW w:w="3111" w:type="dxa"/>
          </w:tcPr>
          <w:p w14:paraId="73745AB3" w14:textId="46970E25" w:rsidR="00E23E6E" w:rsidRPr="001D3EEC" w:rsidRDefault="00E23E6E" w:rsidP="00E23E6E">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5E1B4424BF374F15BCC2F88DE38276A7"/>
            </w:placeholder>
          </w:sdtPr>
          <w:sdtEndPr/>
          <w:sdtContent>
            <w:tc>
              <w:tcPr>
                <w:tcW w:w="5491" w:type="dxa"/>
              </w:tcPr>
              <w:p w14:paraId="51C87C16" w14:textId="0436F7D8" w:rsidR="00E23E6E" w:rsidRPr="00080A71" w:rsidRDefault="00E23E6E" w:rsidP="00E23E6E">
                <w:pPr>
                  <w:tabs>
                    <w:tab w:val="left" w:pos="426"/>
                  </w:tabs>
                  <w:rPr>
                    <w:bCs/>
                    <w:lang w:val="en-IE" w:eastAsia="en-GB"/>
                  </w:rPr>
                </w:pPr>
                <w:r w:rsidRPr="00E23E6E">
                  <w:rPr>
                    <w:bCs/>
                    <w:lang w:val="fr-BE" w:eastAsia="en-GB"/>
                  </w:rPr>
                  <w:t xml:space="preserve">487356 </w:t>
                </w:r>
                <w:r w:rsidR="0039400E" w:rsidRPr="0039400E">
                  <w:rPr>
                    <w:bCs/>
                    <w:lang w:val="fr-BE" w:eastAsia="en-GB"/>
                  </w:rPr>
                  <w:t>à partir du</w:t>
                </w:r>
                <w:r>
                  <w:rPr>
                    <w:bCs/>
                    <w:lang w:val="fr-BE" w:eastAsia="en-GB"/>
                  </w:rPr>
                  <w:t xml:space="preserve"> 16.04.2025</w:t>
                </w:r>
                <w:r w:rsidR="0039400E">
                  <w:rPr>
                    <w:bCs/>
                    <w:lang w:val="fr-BE" w:eastAsia="en-GB"/>
                  </w:rPr>
                  <w:t xml:space="preserve"> </w:t>
                </w:r>
              </w:p>
            </w:tc>
          </w:sdtContent>
        </w:sdt>
      </w:tr>
      <w:tr w:rsidR="00E23E6E" w:rsidRPr="001D3EEC" w14:paraId="38F42E75" w14:textId="77777777" w:rsidTr="005F6927">
        <w:tc>
          <w:tcPr>
            <w:tcW w:w="3111" w:type="dxa"/>
          </w:tcPr>
          <w:p w14:paraId="171B2069" w14:textId="55356334"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E23E6E" w:rsidRPr="001D3EEC" w:rsidRDefault="00E23E6E" w:rsidP="00E23E6E">
            <w:pPr>
              <w:tabs>
                <w:tab w:val="left" w:pos="1697"/>
              </w:tabs>
              <w:ind w:right="-1739"/>
              <w:contextualSpacing/>
              <w:rPr>
                <w:bCs/>
                <w:szCs w:val="24"/>
                <w:lang w:val="fr-BE" w:eastAsia="en-GB"/>
              </w:rPr>
            </w:pPr>
          </w:p>
          <w:p w14:paraId="3A297E0D" w14:textId="7C2BB14E"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E23E6E" w:rsidRPr="001D3EEC" w:rsidRDefault="00E23E6E" w:rsidP="00E23E6E">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E23E6E" w:rsidRPr="001D3EEC" w:rsidRDefault="00E23E6E" w:rsidP="00E23E6E">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1A935A420AF247C89E6FA7C745F61770"/>
              </w:placeholder>
            </w:sdtPr>
            <w:sdtEndPr/>
            <w:sdtContent>
              <w:p w14:paraId="369CA7C8" w14:textId="43463FCD" w:rsidR="00E23E6E" w:rsidRPr="00E23E6E" w:rsidRDefault="00E23E6E" w:rsidP="00E23E6E">
                <w:pPr>
                  <w:tabs>
                    <w:tab w:val="left" w:pos="426"/>
                  </w:tabs>
                  <w:rPr>
                    <w:bCs/>
                    <w:lang w:val="fr-BE" w:eastAsia="en-GB"/>
                  </w:rPr>
                </w:pPr>
                <w:r w:rsidRPr="00E23E6E">
                  <w:rPr>
                    <w:bCs/>
                    <w:lang w:val="fr-BE" w:eastAsia="en-GB"/>
                  </w:rPr>
                  <w:t>Paraskevi PAPANTONIOU</w:t>
                </w:r>
              </w:p>
            </w:sdtContent>
          </w:sdt>
          <w:p w14:paraId="32DD8032" w14:textId="67CC9891" w:rsidR="00E23E6E" w:rsidRPr="00E23E6E" w:rsidRDefault="00337A7A" w:rsidP="00E23E6E">
            <w:pPr>
              <w:tabs>
                <w:tab w:val="left" w:pos="426"/>
              </w:tabs>
              <w:contextualSpacing/>
              <w:rPr>
                <w:bCs/>
                <w:lang w:val="fr-BE" w:eastAsia="en-GB"/>
              </w:rPr>
            </w:pPr>
            <w:sdt>
              <w:sdtPr>
                <w:rPr>
                  <w:bCs/>
                  <w:lang w:val="fr-BE" w:eastAsia="en-GB"/>
                </w:rPr>
                <w:id w:val="1175461244"/>
                <w:placeholder>
                  <w:docPart w:val="1000D665FBE24E53B40C6C784EE51230"/>
                </w:placeholder>
              </w:sdtPr>
              <w:sdtEndPr/>
              <w:sdtContent>
                <w:r w:rsidR="00E23E6E" w:rsidRPr="00E23E6E">
                  <w:rPr>
                    <w:bCs/>
                    <w:lang w:val="fr-BE" w:eastAsia="en-GB"/>
                  </w:rPr>
                  <w:t>2ème</w:t>
                </w:r>
              </w:sdtContent>
            </w:sdt>
            <w:r w:rsidR="00E23E6E" w:rsidRPr="00E23E6E">
              <w:rPr>
                <w:bCs/>
                <w:lang w:val="fr-BE" w:eastAsia="en-GB"/>
              </w:rPr>
              <w:t xml:space="preserve"> trimestre </w:t>
            </w:r>
            <w:sdt>
              <w:sdtPr>
                <w:rPr>
                  <w:bCs/>
                  <w:lang w:val="fr-BE" w:eastAsia="en-GB"/>
                </w:rPr>
                <w:id w:val="1115250968"/>
                <w:placeholder>
                  <w:docPart w:val="A008DF51D7DC484A8567E1827E34F497"/>
                </w:placeholder>
              </w:sdtPr>
              <w:sdtEndPr/>
              <w:sdtContent>
                <w:sdt>
                  <w:sdtPr>
                    <w:rPr>
                      <w:bCs/>
                      <w:lang w:val="fr-BE" w:eastAsia="en-GB"/>
                    </w:rPr>
                    <w:alias w:val="Year"/>
                    <w:tag w:val="Year"/>
                    <w:id w:val="-1638640930"/>
                    <w:placeholder>
                      <w:docPart w:val="6545A71ABAE94E58B1FE97814A65D0E0"/>
                    </w:placeholder>
                    <w:dropDownList>
                      <w:listItem w:value="Choose an item."/>
                      <w:listItem w:displayText="2023" w:value="2023"/>
                      <w:listItem w:displayText="2024" w:value="2024"/>
                      <w:listItem w:displayText="2025" w:value="2025"/>
                      <w:listItem w:displayText="2026" w:value="2026"/>
                    </w:dropDownList>
                  </w:sdtPr>
                  <w:sdtEndPr/>
                  <w:sdtContent>
                    <w:r w:rsidR="00E23E6E" w:rsidRPr="00E23E6E">
                      <w:rPr>
                        <w:bCs/>
                        <w:lang w:val="fr-BE" w:eastAsia="en-GB"/>
                      </w:rPr>
                      <w:t>2025</w:t>
                    </w:r>
                  </w:sdtContent>
                </w:sdt>
              </w:sdtContent>
            </w:sdt>
            <w:r w:rsidR="00E23E6E" w:rsidRPr="00E23E6E">
              <w:rPr>
                <w:bCs/>
                <w:lang w:val="fr-BE" w:eastAsia="en-GB"/>
              </w:rPr>
              <w:t xml:space="preserve"> </w:t>
            </w:r>
            <w:r w:rsidR="00E23E6E">
              <w:rPr>
                <w:bCs/>
                <w:lang w:val="fr-BE" w:eastAsia="en-GB"/>
              </w:rPr>
              <w:t xml:space="preserve"> </w:t>
            </w:r>
          </w:p>
          <w:p w14:paraId="768BBE26" w14:textId="60CFAC6F" w:rsidR="00E23E6E" w:rsidRPr="001D3EEC" w:rsidRDefault="00337A7A" w:rsidP="00E23E6E">
            <w:pPr>
              <w:tabs>
                <w:tab w:val="left" w:pos="426"/>
              </w:tabs>
              <w:contextualSpacing/>
              <w:jc w:val="left"/>
              <w:rPr>
                <w:bCs/>
                <w:szCs w:val="24"/>
                <w:lang w:val="fr-BE" w:eastAsia="en-GB"/>
              </w:rPr>
            </w:pPr>
            <w:sdt>
              <w:sdtPr>
                <w:rPr>
                  <w:bCs/>
                  <w:lang w:val="fr-BE" w:eastAsia="en-GB"/>
                </w:rPr>
                <w:id w:val="202528730"/>
                <w:placeholder>
                  <w:docPart w:val="1000D665FBE24E53B40C6C784EE51230"/>
                </w:placeholder>
              </w:sdtPr>
              <w:sdtEndPr/>
              <w:sdtContent>
                <w:r w:rsidR="00E23E6E">
                  <w:rPr>
                    <w:bCs/>
                    <w:lang w:val="fr-BE" w:eastAsia="en-GB"/>
                  </w:rPr>
                  <w:t>2</w:t>
                </w:r>
              </w:sdtContent>
            </w:sdt>
            <w:r w:rsidR="00E23E6E" w:rsidRPr="001D3EEC">
              <w:rPr>
                <w:bCs/>
                <w:lang w:val="fr-BE" w:eastAsia="en-GB"/>
              </w:rPr>
              <w:t xml:space="preserve"> années</w:t>
            </w:r>
            <w:r w:rsidR="00E23E6E"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sidRPr="001D3EEC">
              <w:rPr>
                <w:bCs/>
                <w:lang w:val="fr-BE" w:eastAsia="en-GB"/>
              </w:rPr>
              <w:t xml:space="preserve"> Bruxelles </w:t>
            </w:r>
            <w:r w:rsidR="00E23E6E">
              <w:rPr>
                <w:bCs/>
                <w:lang w:val="fr-BE" w:eastAsia="en-GB"/>
              </w:rPr>
              <w:t xml:space="preserve"> </w:t>
            </w:r>
            <w:r w:rsidR="00E23E6E"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sidRPr="001D3EEC">
              <w:rPr>
                <w:bCs/>
                <w:szCs w:val="24"/>
                <w:lang w:val="fr-BE" w:eastAsia="en-GB"/>
              </w:rPr>
              <w:t xml:space="preserve"> Autre: </w:t>
            </w:r>
            <w:sdt>
              <w:sdtPr>
                <w:rPr>
                  <w:bCs/>
                  <w:szCs w:val="24"/>
                  <w:lang w:val="fr-BE" w:eastAsia="en-GB"/>
                </w:rPr>
                <w:id w:val="-186994276"/>
                <w:placeholder>
                  <w:docPart w:val="1000D665FBE24E53B40C6C784EE51230"/>
                </w:placeholder>
                <w:showingPlcHdr/>
              </w:sdtPr>
              <w:sdtEndPr/>
              <w:sdtContent>
                <w:r w:rsidR="00E23E6E" w:rsidRPr="001D3EEC">
                  <w:rPr>
                    <w:rStyle w:val="PlaceholderText"/>
                    <w:lang w:val="fr-BE"/>
                  </w:rPr>
                  <w:t>Click or tap here to enter text.</w:t>
                </w:r>
              </w:sdtContent>
            </w:sdt>
          </w:p>
          <w:p w14:paraId="6A0ABCA6" w14:textId="77777777" w:rsidR="00E23E6E" w:rsidRPr="001D3EEC" w:rsidRDefault="00E23E6E" w:rsidP="00E23E6E">
            <w:pPr>
              <w:tabs>
                <w:tab w:val="left" w:pos="426"/>
              </w:tabs>
              <w:spacing w:after="0"/>
              <w:contextualSpacing/>
              <w:rPr>
                <w:bCs/>
                <w:lang w:val="fr-BE" w:eastAsia="en-GB"/>
              </w:rPr>
            </w:pPr>
          </w:p>
        </w:tc>
      </w:tr>
      <w:tr w:rsidR="00E23E6E" w:rsidRPr="00AF417C" w14:paraId="7643981F" w14:textId="77777777" w:rsidTr="00BC2C0C">
        <w:tc>
          <w:tcPr>
            <w:tcW w:w="3111" w:type="dxa"/>
          </w:tcPr>
          <w:p w14:paraId="6EF8291E" w14:textId="38B2B2AA" w:rsidR="00E23E6E" w:rsidRPr="0007110E" w:rsidRDefault="00E23E6E" w:rsidP="00E23E6E">
            <w:pPr>
              <w:tabs>
                <w:tab w:val="left" w:pos="426"/>
              </w:tabs>
              <w:spacing w:before="120" w:after="0"/>
              <w:rPr>
                <w:bCs/>
                <w:lang w:val="en-IE" w:eastAsia="en-GB"/>
              </w:rPr>
            </w:pPr>
            <w:r>
              <w:rPr>
                <w:bCs/>
                <w:lang w:val="en-IE" w:eastAsia="en-GB"/>
              </w:rPr>
              <w:t>Type de détachement</w:t>
            </w:r>
          </w:p>
        </w:tc>
        <w:tc>
          <w:tcPr>
            <w:tcW w:w="5491" w:type="dxa"/>
          </w:tcPr>
          <w:p w14:paraId="414E5C9C" w14:textId="4CA3EB0F" w:rsidR="00E23E6E" w:rsidRPr="0007110E" w:rsidRDefault="00E23E6E" w:rsidP="00E23E6E">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E23E6E" w:rsidRPr="001D3EEC" w14:paraId="52DCBCF8" w14:textId="77777777" w:rsidTr="005F6927">
        <w:tc>
          <w:tcPr>
            <w:tcW w:w="8602" w:type="dxa"/>
            <w:gridSpan w:val="2"/>
          </w:tcPr>
          <w:p w14:paraId="75C9C8EC" w14:textId="24E4F1D7" w:rsidR="00E23E6E" w:rsidRDefault="00E23E6E" w:rsidP="00E23E6E">
            <w:pPr>
              <w:tabs>
                <w:tab w:val="left" w:pos="426"/>
              </w:tabs>
              <w:rPr>
                <w:bCs/>
                <w:lang w:val="fr-BE" w:eastAsia="en-GB"/>
              </w:rPr>
            </w:pPr>
            <w:r w:rsidRPr="001D3EEC">
              <w:rPr>
                <w:bCs/>
                <w:lang w:val="fr-BE" w:eastAsia="en-GB"/>
              </w:rPr>
              <w:t>Cet avis de vacance est ouvert aux:</w:t>
            </w:r>
          </w:p>
          <w:p w14:paraId="58BA5DEB" w14:textId="02C9213A" w:rsidR="00E23E6E" w:rsidRDefault="00E23E6E" w:rsidP="00E23E6E">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E23E6E" w:rsidRPr="00A65B97" w:rsidRDefault="00E23E6E" w:rsidP="00E23E6E">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E23E6E" w:rsidRPr="001D3EEC" w:rsidRDefault="00337A7A" w:rsidP="00E23E6E">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E23E6E" w:rsidRPr="001D3EEC">
                  <w:rPr>
                    <w:rFonts w:ascii="MS Gothic" w:eastAsia="MS Gothic" w:hAnsi="MS Gothic"/>
                    <w:bCs/>
                    <w:szCs w:val="24"/>
                    <w:lang w:val="fr-BE" w:eastAsia="en-GB"/>
                  </w:rPr>
                  <w:t>☐</w:t>
                </w:r>
              </w:sdtContent>
            </w:sdt>
            <w:r w:rsidR="00E23E6E">
              <w:rPr>
                <w:bCs/>
                <w:szCs w:val="24"/>
                <w:lang w:val="fr-BE" w:eastAsia="en-GB"/>
              </w:rPr>
              <w:t xml:space="preserve"> </w:t>
            </w:r>
            <w:r w:rsidR="00E23E6E" w:rsidRPr="001D3EEC">
              <w:rPr>
                <w:bCs/>
                <w:szCs w:val="24"/>
                <w:lang w:val="fr-BE" w:eastAsia="en-GB"/>
              </w:rPr>
              <w:t>pays AELE suivants:</w:t>
            </w:r>
          </w:p>
          <w:p w14:paraId="556FFC51" w14:textId="4CD824E2" w:rsidR="00E23E6E" w:rsidRPr="001D3EEC" w:rsidRDefault="00E23E6E" w:rsidP="00E23E6E">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E23E6E" w:rsidRPr="001D3EEC" w:rsidRDefault="00337A7A" w:rsidP="00E23E6E">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pays tiers suivants: </w:t>
            </w:r>
            <w:sdt>
              <w:sdtPr>
                <w:rPr>
                  <w:bCs/>
                  <w:szCs w:val="24"/>
                  <w:lang w:val="fr-BE" w:eastAsia="en-GB"/>
                </w:rPr>
                <w:id w:val="-729996552"/>
                <w:placeholder>
                  <w:docPart w:val="101C656F56B74FE7B078D1A3440A5EBF"/>
                </w:placeholder>
                <w:showingPlcHdr/>
              </w:sdtPr>
              <w:sdtEndPr/>
              <w:sdtContent>
                <w:r w:rsidR="00E23E6E" w:rsidRPr="001D3EEC">
                  <w:rPr>
                    <w:rStyle w:val="PlaceholderText"/>
                    <w:bCs/>
                    <w:lang w:val="fr-BE"/>
                  </w:rPr>
                  <w:t xml:space="preserve"> </w:t>
                </w:r>
                <w:r w:rsidR="00E23E6E">
                  <w:rPr>
                    <w:rStyle w:val="PlaceholderText"/>
                    <w:bCs/>
                    <w:lang w:val="fr-BE"/>
                  </w:rPr>
                  <w:t>…</w:t>
                </w:r>
                <w:r w:rsidR="00E23E6E" w:rsidRPr="001D3EEC">
                  <w:rPr>
                    <w:rStyle w:val="PlaceholderText"/>
                    <w:bCs/>
                    <w:lang w:val="fr-BE"/>
                  </w:rPr>
                  <w:t xml:space="preserve">    </w:t>
                </w:r>
              </w:sdtContent>
            </w:sdt>
          </w:p>
          <w:p w14:paraId="77C548F6" w14:textId="1BBE49F2" w:rsidR="00E23E6E" w:rsidRDefault="00337A7A" w:rsidP="00E23E6E">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E23E6E">
                  <w:rPr>
                    <w:rFonts w:ascii="MS Gothic" w:eastAsia="MS Gothic" w:hAnsi="MS Gothic" w:hint="eastAsia"/>
                    <w:bCs/>
                    <w:szCs w:val="24"/>
                    <w:lang w:val="fr-BE" w:eastAsia="en-GB"/>
                  </w:rPr>
                  <w:t>☐</w:t>
                </w:r>
              </w:sdtContent>
            </w:sdt>
            <w:r w:rsidR="00E23E6E">
              <w:rPr>
                <w:bCs/>
                <w:szCs w:val="24"/>
                <w:lang w:val="fr-BE" w:eastAsia="en-GB"/>
              </w:rPr>
              <w:t xml:space="preserve"> </w:t>
            </w:r>
            <w:r w:rsidR="00E23E6E" w:rsidRPr="001D3EEC">
              <w:rPr>
                <w:bCs/>
                <w:szCs w:val="24"/>
                <w:lang w:val="fr-BE" w:eastAsia="en-GB"/>
              </w:rPr>
              <w:t xml:space="preserve">organisations intergouvernementales suivantes: </w:t>
            </w:r>
            <w:sdt>
              <w:sdtPr>
                <w:rPr>
                  <w:bCs/>
                  <w:szCs w:val="24"/>
                  <w:lang w:val="fr-BE" w:eastAsia="en-GB"/>
                </w:rPr>
                <w:id w:val="2045088807"/>
                <w:placeholder>
                  <w:docPart w:val="91FBDD0145394D20BF5337978190E523"/>
                </w:placeholder>
                <w:showingPlcHdr/>
              </w:sdtPr>
              <w:sdtEndPr/>
              <w:sdtContent>
                <w:r w:rsidR="00E23E6E">
                  <w:rPr>
                    <w:rStyle w:val="PlaceholderText"/>
                  </w:rPr>
                  <w:t xml:space="preserve"> …    </w:t>
                </w:r>
              </w:sdtContent>
            </w:sdt>
          </w:p>
          <w:p w14:paraId="2B5ABBA0" w14:textId="4E0EBF92" w:rsidR="00E23E6E" w:rsidRPr="001D3EEC" w:rsidRDefault="00E23E6E" w:rsidP="00E23E6E">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23E6E" w:rsidRPr="00E23E6E" w14:paraId="377A2509" w14:textId="77777777" w:rsidTr="00DE0E7F">
        <w:tc>
          <w:tcPr>
            <w:tcW w:w="3111" w:type="dxa"/>
          </w:tcPr>
          <w:p w14:paraId="296D5EDE" w14:textId="5F090CB6" w:rsidR="00E23E6E" w:rsidRPr="0007110E" w:rsidRDefault="00E23E6E" w:rsidP="00E23E6E">
            <w:pPr>
              <w:tabs>
                <w:tab w:val="left" w:pos="426"/>
              </w:tabs>
              <w:spacing w:before="180"/>
              <w:rPr>
                <w:bCs/>
                <w:lang w:val="en-IE" w:eastAsia="en-GB"/>
              </w:rPr>
            </w:pPr>
            <w:r w:rsidRPr="001D3EEC">
              <w:rPr>
                <w:bCs/>
                <w:lang w:val="fr-BE" w:eastAsia="en-GB"/>
              </w:rPr>
              <w:t>Délai des candidatures</w:t>
            </w:r>
          </w:p>
        </w:tc>
        <w:tc>
          <w:tcPr>
            <w:tcW w:w="5491" w:type="dxa"/>
          </w:tcPr>
          <w:p w14:paraId="35A2EEC2" w14:textId="6034EF75" w:rsidR="00E23E6E" w:rsidRDefault="00E23E6E" w:rsidP="00E23E6E">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1D8E09D5" w:rsidR="00E23E6E" w:rsidRPr="0007110E" w:rsidRDefault="00E23E6E" w:rsidP="00E23E6E">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4B007BF65BC440759E106F0280460929"/>
                </w:placeholder>
                <w:date w:fullDate="2025-05-26T00:00:00Z">
                  <w:dateFormat w:val="dd-MM-yyyy"/>
                  <w:lid w:val="fr-BE"/>
                  <w:storeMappedDataAs w:val="dateTime"/>
                  <w:calendar w:val="gregorian"/>
                </w:date>
              </w:sdtPr>
              <w:sdtEndPr/>
              <w:sdtContent>
                <w:r w:rsidR="00337A7A">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A3182A7" w14:textId="77777777" w:rsidR="00FE1D29" w:rsidRPr="00FE1D29" w:rsidRDefault="00FE1D29" w:rsidP="00FE1D29">
          <w:pPr>
            <w:rPr>
              <w:lang w:val="fr-BE" w:eastAsia="en-GB"/>
            </w:rPr>
          </w:pPr>
          <w:r w:rsidRPr="00FE1D29">
            <w:rPr>
              <w:lang w:val="fr-BE" w:eastAsia="en-GB"/>
            </w:rPr>
            <w:t xml:space="preserve">La Direction générale de l'industrie de la défense et de l'espace (DG-DEFIS) est le service de la Commission européenne chargé de renforcer la compétitivité et l'innovation de l'industrie européenne de la défense en assurant l'évolution d'une base industrielle et technologique de défense européenne (BITDE) résiliente ainsi qu'en soutenant la création d'un marché européen des équipements de défense garantissant des conditions de concurrence équitables et permettant à la BITDE de réaliser des économies d'échelle. Pour ce faire, nous permettons aux investissements de soutenir les chaînes d'approvisionnement </w:t>
          </w:r>
          <w:r w:rsidRPr="00FE1D29">
            <w:rPr>
              <w:lang w:val="fr-BE" w:eastAsia="en-GB"/>
            </w:rPr>
            <w:lastRenderedPageBreak/>
            <w:t>de la défense, en accordant une attention particulière aux petites et moyennes entreprises (PME). Notre travail est guidé par la stratégie industrielle de défense européenne (EDIS) ainsi que par le Livre blanc sur la capacité de défense européenne/Préparation à l'horizon 2030 et est mis en œuvre par le biais d'un ensemble de programmes et d'initiatives.</w:t>
          </w:r>
        </w:p>
        <w:p w14:paraId="186E11F8" w14:textId="77777777" w:rsidR="00FE1D29" w:rsidRPr="00FE1D29" w:rsidRDefault="00FE1D29" w:rsidP="00FE1D29">
          <w:pPr>
            <w:rPr>
              <w:lang w:val="fr-BE" w:eastAsia="en-GB"/>
            </w:rPr>
          </w:pPr>
          <w:r w:rsidRPr="00FE1D29">
            <w:rPr>
              <w:lang w:val="fr-BE" w:eastAsia="en-GB"/>
            </w:rPr>
            <w:t>Au sein de la direction A, chargée du développement de la politique de défense de l'UE, l'unité A.3 a pour mission de contribuer à la réalisation d'un véritable marché européen de la défense, de contribuer à une Europe plus forte dans le domaine de la sécurité et de la défense et à la compétitivité de la BITDE, et de remédier aux vulnérabilités de l'UE face aux cyberattaques et aux attaques hybrides, notamment en renforçant la résilience et la capacité de l'Union à y faire face de manière plus robuste et plus efficace. L'unité a également pour objectif de renforcer la souveraineté technologique de l'Union et la résilience globale de la base industrielle et technologique de défense de l'UE (BITDE), afin de pouvoir résister aux chocs dans les chaînes d'approvisionnement et faire face aux situations d'urgence extrêmes, contribuant ainsi à la préparation de l'Union et des États membres en matière de défense.</w:t>
          </w:r>
        </w:p>
        <w:p w14:paraId="18140A21" w14:textId="51B40DA4" w:rsidR="001A0074" w:rsidRPr="00EB43F7" w:rsidRDefault="00FE1D29" w:rsidP="00FE1D29">
          <w:pPr>
            <w:rPr>
              <w:lang w:val="fr-BE" w:eastAsia="en-GB"/>
            </w:rPr>
          </w:pPr>
          <w:r w:rsidRPr="00FE1D29">
            <w:rPr>
              <w:lang w:val="fr-BE" w:eastAsia="en-GB"/>
            </w:rPr>
            <w:t>L'unité A.3. travaille en étroite collaboration et dans une configuration flexible avec d'autres unités de la direction de la politique de défense.</w:t>
          </w:r>
        </w:p>
      </w:sdtContent>
    </w:sdt>
    <w:p w14:paraId="30B422AA" w14:textId="77777777" w:rsidR="00301CA3" w:rsidRPr="00EB43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533389DC" w14:textId="77777777" w:rsidR="00FE1D29" w:rsidRPr="00FE1D29" w:rsidRDefault="00FE1D29" w:rsidP="00FE1D29">
          <w:pPr>
            <w:pStyle w:val="NormalWeb"/>
            <w:rPr>
              <w:b/>
              <w:bCs/>
              <w:lang w:val="fr-BE"/>
            </w:rPr>
          </w:pPr>
          <w:r w:rsidRPr="00FE1D29">
            <w:rPr>
              <w:b/>
              <w:bCs/>
              <w:lang w:val="fr-BE"/>
            </w:rPr>
            <w:t xml:space="preserve">Gestionnaire de politiques – Marché unique de la défense et menaces hybrides </w:t>
          </w:r>
        </w:p>
        <w:p w14:paraId="0E6BCB5A" w14:textId="77777777" w:rsidR="00FE1D29" w:rsidRPr="00FE1D29" w:rsidRDefault="00FE1D29" w:rsidP="00FE1D29">
          <w:pPr>
            <w:pStyle w:val="NormalWeb"/>
            <w:rPr>
              <w:lang w:val="fr-BE"/>
            </w:rPr>
          </w:pPr>
          <w:r w:rsidRPr="00FE1D29">
            <w:rPr>
              <w:lang w:val="fr-BE"/>
            </w:rPr>
            <w:t>Sa tâche consistera à contribuer à la conception et à la mise en œuvre des politiques de l'UE soutenant la création d'un véritable marché unique européen de la défense et encourageant la compétitivité et la résilience de l'industrie européenne de la défense.</w:t>
          </w:r>
        </w:p>
        <w:p w14:paraId="5864F29E" w14:textId="77777777" w:rsidR="00FE1D29" w:rsidRPr="00FE1D29" w:rsidRDefault="00FE1D29" w:rsidP="00FE1D29">
          <w:pPr>
            <w:pStyle w:val="NormalWeb"/>
            <w:rPr>
              <w:lang w:val="fr-BE"/>
            </w:rPr>
          </w:pPr>
          <w:r w:rsidRPr="00FE1D29">
            <w:rPr>
              <w:lang w:val="fr-BE"/>
            </w:rPr>
            <w:t>Tout en tenant compte des spécificités du secteur de la défense, il/elle contribuera à la mise en œuvre et à la révision de la directive sur les marchés publics de défense et de sécurité (directive 2009/81/CE) et/ou de la directive sur les transferts intra-UE de produits liés à la défense (directive 2009/43/CE), dans le but d'améliorer l'accès au marché pour toutes les entreprises de l'UE, de renforcer et de faciliter la coopération transfrontalière, de simplifier les procédures et d'accroître la sécurité d'approvisionnement des États membres.</w:t>
          </w:r>
        </w:p>
        <w:p w14:paraId="33BC76B5" w14:textId="77777777" w:rsidR="00FE1D29" w:rsidRPr="00FE1D29" w:rsidRDefault="00FE1D29" w:rsidP="00FE1D29">
          <w:pPr>
            <w:pStyle w:val="NormalWeb"/>
            <w:rPr>
              <w:lang w:val="fr-BE"/>
            </w:rPr>
          </w:pPr>
          <w:r w:rsidRPr="00FE1D29">
            <w:rPr>
              <w:lang w:val="fr-BE"/>
            </w:rPr>
            <w:t>Il/elle contribuera à renforcer la capacité de l'équipe à produire des analyses et des évaluations politiques dans le cadre des activités susmentionnées et à suivre de près les tendances affectant le marché européen des équipements de défense.</w:t>
          </w:r>
        </w:p>
        <w:p w14:paraId="6022D964" w14:textId="77777777" w:rsidR="00FE1D29" w:rsidRPr="00FE1D29" w:rsidRDefault="00FE1D29" w:rsidP="00FE1D29">
          <w:pPr>
            <w:pStyle w:val="NormalWeb"/>
            <w:rPr>
              <w:lang w:val="fr-BE"/>
            </w:rPr>
          </w:pPr>
          <w:r w:rsidRPr="00FE1D29">
            <w:rPr>
              <w:lang w:val="fr-BE"/>
            </w:rPr>
            <w:t>Il/elle suivra et participera également aux travaux des groupes d'experts de la Commission européenne sur les marchés publics de la défense et de la sécurité et/ou sur les transferts intra-UE de produits liés à la défense. Il/elle travaillera avec divers acteurs dans plusieurs secteurs, notamment d'autres services de la Commission, les États membres, le Service européen pour l'action extérieure, l'OTAN, l'AED, des entreprises privées et des partenaires internationaux.</w:t>
          </w:r>
        </w:p>
        <w:p w14:paraId="3D3ECDC6" w14:textId="335CF898" w:rsidR="00EB43F7" w:rsidRPr="00EB43F7" w:rsidRDefault="00FE1D29" w:rsidP="00FE1D29">
          <w:pPr>
            <w:pStyle w:val="NormalWeb"/>
            <w:rPr>
              <w:lang w:val="fr-BE"/>
            </w:rPr>
          </w:pPr>
          <w:r w:rsidRPr="00FE1D29">
            <w:rPr>
              <w:lang w:val="fr-BE"/>
            </w:rPr>
            <w:t xml:space="preserve">Il/elle pourra également être amené(e) à suivre les principales tendances affectant le secteur de la défense au sein de l'UE et au niveau international. Il/elle participera à l'élaboration d'initiatives de l'UE visant à soutenir l'adaptation de l'industrie de la défense de l'UE à la nouvelle situation en matière de sécurité et à l'évolution des menaces. Il/elle </w:t>
          </w:r>
          <w:r w:rsidRPr="00FE1D29">
            <w:rPr>
              <w:lang w:val="fr-BE"/>
            </w:rPr>
            <w:lastRenderedPageBreak/>
            <w:t>pourra également participer aux travaux liés à l'écosystème aérospatial et de défense, y compris au suivi des grandes initiatives politiques de l'UE ayant un impact sur le secteur de la défense.</w:t>
          </w:r>
        </w:p>
        <w:p w14:paraId="3B1D2FA2" w14:textId="2D68EFC9" w:rsidR="001A0074" w:rsidRPr="00080A71" w:rsidRDefault="00337A7A" w:rsidP="001A0074">
          <w:pPr>
            <w:rPr>
              <w:lang w:val="en-IE" w:eastAsia="en-GB"/>
            </w:rPr>
          </w:pP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sdtContent>
        <w:p w14:paraId="1D8D0C46" w14:textId="77777777" w:rsidR="0039400E" w:rsidRPr="0039400E" w:rsidRDefault="0039400E" w:rsidP="0039400E">
          <w:pPr>
            <w:pStyle w:val="NormalWeb"/>
            <w:rPr>
              <w:szCs w:val="20"/>
              <w:lang w:val="fr-BE" w:eastAsia="en-GB"/>
            </w:rPr>
          </w:pPr>
          <w:r w:rsidRPr="0039400E">
            <w:rPr>
              <w:szCs w:val="20"/>
              <w:lang w:val="fr-BE" w:eastAsia="en-GB"/>
            </w:rPr>
            <w:t>Un(e) collègue dynamique, motivé(e) et enthousiaste, ayant notamment de l'expérience dans les marchés publics de défense et de sécurité ou/et dans les transferts intra-UE de produits liés à la défense.</w:t>
          </w:r>
        </w:p>
        <w:p w14:paraId="471C8EDA" w14:textId="77777777" w:rsidR="0039400E" w:rsidRPr="0039400E" w:rsidRDefault="0039400E" w:rsidP="0039400E">
          <w:pPr>
            <w:pStyle w:val="NormalWeb"/>
            <w:rPr>
              <w:lang w:val="fr-BE" w:eastAsia="en-GB"/>
            </w:rPr>
          </w:pPr>
          <w:r w:rsidRPr="0039400E">
            <w:rPr>
              <w:lang w:val="fr-BE" w:eastAsia="en-GB"/>
            </w:rPr>
            <w:t>Le candidat retenu devra posséder de solides compétences analytiques, ainsi qu'une expérience en matière d'élaboration de politiques. Il/elle devra être capable de travailler de manière proactive, posséder de très bonnes compétences en matière de communication et être capable d'établir et de maintenir des relations de travail constructives avec d'autres services de la Commission, le SEAE, l'AED et des parties prenantes externes (États membres, industrie, OTAN).</w:t>
          </w:r>
        </w:p>
        <w:p w14:paraId="2DA12E98" w14:textId="77777777" w:rsidR="0039400E" w:rsidRPr="0039400E" w:rsidRDefault="0039400E" w:rsidP="0039400E">
          <w:pPr>
            <w:pStyle w:val="NormalWeb"/>
            <w:rPr>
              <w:lang w:val="fr-BE" w:eastAsia="en-GB"/>
            </w:rPr>
          </w:pPr>
          <w:r w:rsidRPr="0039400E">
            <w:rPr>
              <w:lang w:val="fr-BE" w:eastAsia="en-GB"/>
            </w:rPr>
            <w:t>Le candidat doit notamment posséder :</w:t>
          </w:r>
        </w:p>
        <w:p w14:paraId="1B853831" w14:textId="77777777" w:rsidR="0039400E" w:rsidRPr="0039400E" w:rsidRDefault="0039400E" w:rsidP="0039400E">
          <w:pPr>
            <w:pStyle w:val="NormalWeb"/>
            <w:rPr>
              <w:lang w:val="fr-BE" w:eastAsia="en-GB"/>
            </w:rPr>
          </w:pPr>
          <w:r w:rsidRPr="0039400E">
            <w:rPr>
              <w:lang w:val="fr-BE" w:eastAsia="en-GB"/>
            </w:rPr>
            <w:t>- une expérience professionnelle dans le domaine de la politique de défense, y compris dans la conception d'initiatives de politique de défense au niveau de l'UE ou national et/ou dans la mise en œuvre de règles applicables au secteur de la défense, en particulier dans les domaines des marchés publics de défense et/ou des transferts intra-UE de produits liés à la défense ;</w:t>
          </w:r>
        </w:p>
        <w:p w14:paraId="60C96167" w14:textId="77777777" w:rsidR="0039400E" w:rsidRPr="0039400E" w:rsidRDefault="0039400E" w:rsidP="0039400E">
          <w:pPr>
            <w:pStyle w:val="NormalWeb"/>
            <w:rPr>
              <w:lang w:val="fr-BE" w:eastAsia="en-GB"/>
            </w:rPr>
          </w:pPr>
          <w:r w:rsidRPr="0039400E">
            <w:rPr>
              <w:lang w:val="fr-BE" w:eastAsia="en-GB"/>
            </w:rPr>
            <w:t xml:space="preserve">- une expérience dans la conception et/ou le développement d'initiatives dans les domaines des marchés publics de défense et/ou des transferts intra-UE de produits liés à la défense ; </w:t>
          </w:r>
        </w:p>
        <w:p w14:paraId="28AA8FB3" w14:textId="77777777" w:rsidR="0039400E" w:rsidRPr="0039400E" w:rsidRDefault="0039400E" w:rsidP="0039400E">
          <w:pPr>
            <w:pStyle w:val="NormalWeb"/>
            <w:rPr>
              <w:lang w:val="fr-BE" w:eastAsia="en-GB"/>
            </w:rPr>
          </w:pPr>
          <w:r w:rsidRPr="0039400E">
            <w:rPr>
              <w:lang w:val="fr-BE" w:eastAsia="en-GB"/>
            </w:rPr>
            <w:t>- Solides compétences analytiques appliquées aux sujets liés au marché européen des équipements de défense et en particulier aux domaines des marchés publics de défense ou/et des transferts intra-UE de produits liés à la défense ;</w:t>
          </w:r>
        </w:p>
        <w:p w14:paraId="3257935B" w14:textId="77777777" w:rsidR="0039400E" w:rsidRPr="0039400E" w:rsidRDefault="0039400E" w:rsidP="0039400E">
          <w:pPr>
            <w:pStyle w:val="NormalWeb"/>
            <w:rPr>
              <w:lang w:val="fr-BE" w:eastAsia="en-GB"/>
            </w:rPr>
          </w:pPr>
          <w:r w:rsidRPr="0039400E">
            <w:rPr>
              <w:lang w:val="fr-BE" w:eastAsia="en-GB"/>
            </w:rPr>
            <w:t>- Une bonne connaissance du secteur et du marché de la défense de l'UE, ainsi que de la politique industrielle de défense au niveau de l'UE et/ou des États membres est un atout ;</w:t>
          </w:r>
        </w:p>
        <w:p w14:paraId="64BCCEEA" w14:textId="77777777" w:rsidR="0039400E" w:rsidRPr="0039400E" w:rsidRDefault="0039400E" w:rsidP="0039400E">
          <w:pPr>
            <w:pStyle w:val="NormalWeb"/>
            <w:rPr>
              <w:lang w:val="fr-BE" w:eastAsia="en-GB"/>
            </w:rPr>
          </w:pPr>
          <w:r w:rsidRPr="0039400E">
            <w:rPr>
              <w:lang w:val="fr-BE" w:eastAsia="en-GB"/>
            </w:rPr>
            <w:t>- De solides compétences en communication (écrite et orale) pour la rédaction de politiques et l'engagement des parties prenantes ;</w:t>
          </w:r>
        </w:p>
        <w:p w14:paraId="4BFA7913" w14:textId="77777777" w:rsidR="0039400E" w:rsidRPr="0039400E" w:rsidRDefault="0039400E" w:rsidP="0039400E">
          <w:pPr>
            <w:pStyle w:val="NormalWeb"/>
            <w:rPr>
              <w:lang w:val="fr-BE" w:eastAsia="en-GB"/>
            </w:rPr>
          </w:pPr>
          <w:r w:rsidRPr="0039400E">
            <w:rPr>
              <w:lang w:val="fr-BE" w:eastAsia="en-GB"/>
            </w:rPr>
            <w:t>- La capacité à travailler efficacement et en équipe avec des groupes divers et à construire des réseaux solides ;</w:t>
          </w:r>
        </w:p>
        <w:p w14:paraId="6303A651" w14:textId="77777777" w:rsidR="0039400E" w:rsidRDefault="0039400E" w:rsidP="0039400E">
          <w:pPr>
            <w:pStyle w:val="NormalWeb"/>
            <w:rPr>
              <w:lang w:val="fr-BE" w:eastAsia="en-GB"/>
            </w:rPr>
          </w:pPr>
          <w:r w:rsidRPr="0039400E">
            <w:rPr>
              <w:lang w:val="fr-BE" w:eastAsia="en-GB"/>
            </w:rPr>
            <w:t>- La capacité à anticiper les défis futurs et à gérer les situations d'urgence, y compris à atténuer les dommages.</w:t>
          </w:r>
        </w:p>
        <w:p w14:paraId="7862F629" w14:textId="77777777" w:rsidR="0039400E" w:rsidRDefault="0039400E" w:rsidP="0039400E">
          <w:pPr>
            <w:pStyle w:val="NormalWeb"/>
            <w:rPr>
              <w:lang w:val="fr-BE" w:eastAsia="en-GB"/>
            </w:rPr>
          </w:pPr>
        </w:p>
        <w:p w14:paraId="66F3F1EA" w14:textId="77777777" w:rsidR="0039400E" w:rsidRPr="0039400E" w:rsidRDefault="0039400E" w:rsidP="0039400E">
          <w:pPr>
            <w:pStyle w:val="NormalWeb"/>
            <w:rPr>
              <w:lang w:val="fr-BE" w:eastAsia="en-GB"/>
            </w:rPr>
          </w:pPr>
        </w:p>
        <w:p w14:paraId="1E105828" w14:textId="77777777" w:rsidR="0039400E" w:rsidRPr="0039400E" w:rsidRDefault="0039400E" w:rsidP="0039400E">
          <w:pPr>
            <w:pStyle w:val="NormalWeb"/>
            <w:rPr>
              <w:lang w:val="fr-BE" w:eastAsia="en-GB"/>
            </w:rPr>
          </w:pPr>
          <w:r w:rsidRPr="0039400E">
            <w:rPr>
              <w:u w:val="single"/>
              <w:lang w:val="fr-BE" w:eastAsia="en-GB"/>
            </w:rPr>
            <w:t>Langue(s) nécessaire(s) à l'exercice des fonctions</w:t>
          </w:r>
        </w:p>
        <w:p w14:paraId="7412AB21" w14:textId="77777777" w:rsidR="0039400E" w:rsidRPr="0039400E" w:rsidRDefault="0039400E" w:rsidP="0039400E">
          <w:pPr>
            <w:pStyle w:val="NormalWeb"/>
            <w:rPr>
              <w:lang w:val="fr-BE" w:eastAsia="en-GB"/>
            </w:rPr>
          </w:pPr>
          <w:r w:rsidRPr="0039400E">
            <w:rPr>
              <w:lang w:val="fr-BE" w:eastAsia="en-GB"/>
            </w:rPr>
            <w:t>Une bonne maîtrise de l'anglais est essentielle pour l'exercice des fonctions et la communication efficace avec les parties prenantes internes et externes.</w:t>
          </w:r>
        </w:p>
        <w:p w14:paraId="0B3BFE76" w14:textId="77777777" w:rsidR="0039400E" w:rsidRPr="0039400E" w:rsidRDefault="0039400E" w:rsidP="0039400E">
          <w:pPr>
            <w:pStyle w:val="NormalWeb"/>
            <w:rPr>
              <w:lang w:val="fr-BE" w:eastAsia="en-GB"/>
            </w:rPr>
          </w:pPr>
          <w:r w:rsidRPr="0039400E">
            <w:rPr>
              <w:lang w:val="fr-BE" w:eastAsia="en-GB"/>
            </w:rPr>
            <w:lastRenderedPageBreak/>
            <w:t>Le poste exige des candidats qu'ils soient en possession d'une habilitation de sécurité valide (PSC) au niveau SECRET UE/EU SECRET. Le candidat retenu devra se soumettre à une enquête de sécurité s'il ne possède pas déjà une habilitation de sécurité au niveau approprié (secret UE), conformément aux dispositions de sécurité applicables.</w:t>
          </w:r>
        </w:p>
        <w:p w14:paraId="4074D22B" w14:textId="179DB6E2" w:rsidR="0039400E" w:rsidRPr="00EB43F7" w:rsidRDefault="0039400E" w:rsidP="0039400E">
          <w:pPr>
            <w:pStyle w:val="NormalWeb"/>
            <w:rPr>
              <w:lang w:val="fr-BE"/>
            </w:rPr>
          </w:pPr>
        </w:p>
        <w:p w14:paraId="7E409EA7" w14:textId="1675913E" w:rsidR="001A0074" w:rsidRPr="00017FBA" w:rsidRDefault="00337A7A"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2ADC"/>
    <w:rsid w:val="002A6E30"/>
    <w:rsid w:val="002B1EB9"/>
    <w:rsid w:val="002B37EB"/>
    <w:rsid w:val="00301CA3"/>
    <w:rsid w:val="00337A7A"/>
    <w:rsid w:val="00373A57"/>
    <w:rsid w:val="00377580"/>
    <w:rsid w:val="0039400E"/>
    <w:rsid w:val="00394581"/>
    <w:rsid w:val="00443957"/>
    <w:rsid w:val="00462268"/>
    <w:rsid w:val="004A4BB7"/>
    <w:rsid w:val="004D1156"/>
    <w:rsid w:val="004D3B51"/>
    <w:rsid w:val="0053405E"/>
    <w:rsid w:val="00534644"/>
    <w:rsid w:val="00556CBD"/>
    <w:rsid w:val="005A78F5"/>
    <w:rsid w:val="006A1CB2"/>
    <w:rsid w:val="006B47B6"/>
    <w:rsid w:val="006F23BA"/>
    <w:rsid w:val="0074301E"/>
    <w:rsid w:val="00774AEA"/>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559EE"/>
    <w:rsid w:val="00D703FC"/>
    <w:rsid w:val="00D82B48"/>
    <w:rsid w:val="00DC5C83"/>
    <w:rsid w:val="00E0579E"/>
    <w:rsid w:val="00E23E6E"/>
    <w:rsid w:val="00E5708E"/>
    <w:rsid w:val="00E850B7"/>
    <w:rsid w:val="00E927FE"/>
    <w:rsid w:val="00EB43F7"/>
    <w:rsid w:val="00F65CC2"/>
    <w:rsid w:val="00FE1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EB43F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372">
      <w:bodyDiv w:val="1"/>
      <w:marLeft w:val="0"/>
      <w:marRight w:val="0"/>
      <w:marTop w:val="0"/>
      <w:marBottom w:val="0"/>
      <w:divBdr>
        <w:top w:val="none" w:sz="0" w:space="0" w:color="auto"/>
        <w:left w:val="none" w:sz="0" w:space="0" w:color="auto"/>
        <w:bottom w:val="none" w:sz="0" w:space="0" w:color="auto"/>
        <w:right w:val="none" w:sz="0" w:space="0" w:color="auto"/>
      </w:divBdr>
    </w:div>
    <w:div w:id="468595382">
      <w:bodyDiv w:val="1"/>
      <w:marLeft w:val="0"/>
      <w:marRight w:val="0"/>
      <w:marTop w:val="0"/>
      <w:marBottom w:val="0"/>
      <w:divBdr>
        <w:top w:val="none" w:sz="0" w:space="0" w:color="auto"/>
        <w:left w:val="none" w:sz="0" w:space="0" w:color="auto"/>
        <w:bottom w:val="none" w:sz="0" w:space="0" w:color="auto"/>
        <w:right w:val="none" w:sz="0" w:space="0" w:color="auto"/>
      </w:divBdr>
    </w:div>
    <w:div w:id="475732187">
      <w:bodyDiv w:val="1"/>
      <w:marLeft w:val="0"/>
      <w:marRight w:val="0"/>
      <w:marTop w:val="0"/>
      <w:marBottom w:val="0"/>
      <w:divBdr>
        <w:top w:val="none" w:sz="0" w:space="0" w:color="auto"/>
        <w:left w:val="none" w:sz="0" w:space="0" w:color="auto"/>
        <w:bottom w:val="none" w:sz="0" w:space="0" w:color="auto"/>
        <w:right w:val="none" w:sz="0" w:space="0" w:color="auto"/>
      </w:divBdr>
    </w:div>
    <w:div w:id="476386708">
      <w:bodyDiv w:val="1"/>
      <w:marLeft w:val="0"/>
      <w:marRight w:val="0"/>
      <w:marTop w:val="0"/>
      <w:marBottom w:val="0"/>
      <w:divBdr>
        <w:top w:val="none" w:sz="0" w:space="0" w:color="auto"/>
        <w:left w:val="none" w:sz="0" w:space="0" w:color="auto"/>
        <w:bottom w:val="none" w:sz="0" w:space="0" w:color="auto"/>
        <w:right w:val="none" w:sz="0" w:space="0" w:color="auto"/>
      </w:divBdr>
    </w:div>
    <w:div w:id="51781156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9912087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5053545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0534D953178245A5B5C796C84A931BDF"/>
        <w:category>
          <w:name w:val="General"/>
          <w:gallery w:val="placeholder"/>
        </w:category>
        <w:types>
          <w:type w:val="bbPlcHdr"/>
        </w:types>
        <w:behaviors>
          <w:behavior w:val="content"/>
        </w:behaviors>
        <w:guid w:val="{812DDEA4-353C-43C1-B9B9-2C9F146BC371}"/>
      </w:docPartPr>
      <w:docPartBody>
        <w:p w:rsidR="00D05B14" w:rsidRDefault="00D05B14" w:rsidP="00D05B14">
          <w:pPr>
            <w:pStyle w:val="0534D953178245A5B5C796C84A931BDF"/>
          </w:pPr>
          <w:r w:rsidRPr="0007110E">
            <w:rPr>
              <w:rStyle w:val="PlaceholderText"/>
              <w:bCs/>
            </w:rPr>
            <w:t>Click or tap here to enter text.</w:t>
          </w:r>
        </w:p>
      </w:docPartBody>
    </w:docPart>
    <w:docPart>
      <w:docPartPr>
        <w:name w:val="5E1B4424BF374F15BCC2F88DE38276A7"/>
        <w:category>
          <w:name w:val="General"/>
          <w:gallery w:val="placeholder"/>
        </w:category>
        <w:types>
          <w:type w:val="bbPlcHdr"/>
        </w:types>
        <w:behaviors>
          <w:behavior w:val="content"/>
        </w:behaviors>
        <w:guid w:val="{1273FCAD-2460-417E-8909-BD8F227BE02F}"/>
      </w:docPartPr>
      <w:docPartBody>
        <w:p w:rsidR="00D05B14" w:rsidRDefault="00D05B14" w:rsidP="00D05B14">
          <w:pPr>
            <w:pStyle w:val="5E1B4424BF374F15BCC2F88DE38276A7"/>
          </w:pPr>
          <w:r w:rsidRPr="00462268">
            <w:rPr>
              <w:rStyle w:val="PlaceholderText"/>
              <w:bCs/>
            </w:rPr>
            <w:t>Click or tap here to enter text.</w:t>
          </w:r>
        </w:p>
      </w:docPartBody>
    </w:docPart>
    <w:docPart>
      <w:docPartPr>
        <w:name w:val="1A935A420AF247C89E6FA7C745F61770"/>
        <w:category>
          <w:name w:val="General"/>
          <w:gallery w:val="placeholder"/>
        </w:category>
        <w:types>
          <w:type w:val="bbPlcHdr"/>
        </w:types>
        <w:behaviors>
          <w:behavior w:val="content"/>
        </w:behaviors>
        <w:guid w:val="{ED178933-B91E-4BC6-8FCC-814A8E1563AA}"/>
      </w:docPartPr>
      <w:docPartBody>
        <w:p w:rsidR="00D05B14" w:rsidRDefault="00D05B14" w:rsidP="00D05B14">
          <w:pPr>
            <w:pStyle w:val="1A935A420AF247C89E6FA7C745F61770"/>
          </w:pPr>
          <w:r w:rsidRPr="00080A71">
            <w:rPr>
              <w:rStyle w:val="PlaceholderText"/>
              <w:bCs/>
            </w:rPr>
            <w:t>Click or tap here to enter text.</w:t>
          </w:r>
        </w:p>
      </w:docPartBody>
    </w:docPart>
    <w:docPart>
      <w:docPartPr>
        <w:name w:val="1000D665FBE24E53B40C6C784EE51230"/>
        <w:category>
          <w:name w:val="General"/>
          <w:gallery w:val="placeholder"/>
        </w:category>
        <w:types>
          <w:type w:val="bbPlcHdr"/>
        </w:types>
        <w:behaviors>
          <w:behavior w:val="content"/>
        </w:behaviors>
        <w:guid w:val="{79AE20D7-D615-45FE-B7BD-8431C5D5087F}"/>
      </w:docPartPr>
      <w:docPartBody>
        <w:p w:rsidR="00D05B14" w:rsidRDefault="00D05B14" w:rsidP="00D05B14">
          <w:pPr>
            <w:pStyle w:val="1000D665FBE24E53B40C6C784EE51230"/>
          </w:pPr>
          <w:r w:rsidRPr="001D3EEC">
            <w:rPr>
              <w:rStyle w:val="PlaceholderText"/>
              <w:lang w:val="fr-BE"/>
            </w:rPr>
            <w:t>Click or tap here to enter text.</w:t>
          </w:r>
        </w:p>
      </w:docPartBody>
    </w:docPart>
    <w:docPart>
      <w:docPartPr>
        <w:name w:val="A008DF51D7DC484A8567E1827E34F497"/>
        <w:category>
          <w:name w:val="General"/>
          <w:gallery w:val="placeholder"/>
        </w:category>
        <w:types>
          <w:type w:val="bbPlcHdr"/>
        </w:types>
        <w:behaviors>
          <w:behavior w:val="content"/>
        </w:behaviors>
        <w:guid w:val="{15CEE411-176A-43E4-B1EC-4CA0B7E4973D}"/>
      </w:docPartPr>
      <w:docPartBody>
        <w:p w:rsidR="00D05B14" w:rsidRDefault="00D05B14" w:rsidP="00D05B14">
          <w:pPr>
            <w:pStyle w:val="A008DF51D7DC484A8567E1827E34F497"/>
          </w:pPr>
          <w:r w:rsidRPr="009E6388">
            <w:rPr>
              <w:rStyle w:val="PlaceholderText"/>
            </w:rPr>
            <w:t>Click or tap here to enter text.</w:t>
          </w:r>
        </w:p>
      </w:docPartBody>
    </w:docPart>
    <w:docPart>
      <w:docPartPr>
        <w:name w:val="6545A71ABAE94E58B1FE97814A65D0E0"/>
        <w:category>
          <w:name w:val="General"/>
          <w:gallery w:val="placeholder"/>
        </w:category>
        <w:types>
          <w:type w:val="bbPlcHdr"/>
        </w:types>
        <w:behaviors>
          <w:behavior w:val="content"/>
        </w:behaviors>
        <w:guid w:val="{0A60ED7C-B585-4F16-88D7-05F3ACED9EF2}"/>
      </w:docPartPr>
      <w:docPartBody>
        <w:p w:rsidR="00D05B14" w:rsidRDefault="00D05B14" w:rsidP="00D05B14">
          <w:pPr>
            <w:pStyle w:val="6545A71ABAE94E58B1FE97814A65D0E0"/>
          </w:pPr>
          <w:r>
            <w:rPr>
              <w:bCs/>
              <w:lang w:eastAsia="en-GB"/>
            </w:rPr>
            <w:t xml:space="preserve">    </w:t>
          </w:r>
        </w:p>
      </w:docPartBody>
    </w:docPart>
    <w:docPart>
      <w:docPartPr>
        <w:name w:val="101C656F56B74FE7B078D1A3440A5EBF"/>
        <w:category>
          <w:name w:val="General"/>
          <w:gallery w:val="placeholder"/>
        </w:category>
        <w:types>
          <w:type w:val="bbPlcHdr"/>
        </w:types>
        <w:behaviors>
          <w:behavior w:val="content"/>
        </w:behaviors>
        <w:guid w:val="{BEC533E6-E185-457B-B54E-1EE8E82360D9}"/>
      </w:docPartPr>
      <w:docPartBody>
        <w:p w:rsidR="00D05B14" w:rsidRDefault="00D05B14" w:rsidP="00D05B14">
          <w:pPr>
            <w:pStyle w:val="101C656F56B74FE7B078D1A3440A5EBF"/>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91FBDD0145394D20BF5337978190E523"/>
        <w:category>
          <w:name w:val="General"/>
          <w:gallery w:val="placeholder"/>
        </w:category>
        <w:types>
          <w:type w:val="bbPlcHdr"/>
        </w:types>
        <w:behaviors>
          <w:behavior w:val="content"/>
        </w:behaviors>
        <w:guid w:val="{A6E94189-1BE4-409B-B319-011F9FA91509}"/>
      </w:docPartPr>
      <w:docPartBody>
        <w:p w:rsidR="00D05B14" w:rsidRDefault="00D05B14" w:rsidP="00D05B14">
          <w:pPr>
            <w:pStyle w:val="91FBDD0145394D20BF5337978190E523"/>
          </w:pPr>
          <w:r>
            <w:rPr>
              <w:rStyle w:val="PlaceholderText"/>
            </w:rPr>
            <w:t xml:space="preserve"> …    </w:t>
          </w:r>
        </w:p>
      </w:docPartBody>
    </w:docPart>
    <w:docPart>
      <w:docPartPr>
        <w:name w:val="4B007BF65BC440759E106F0280460929"/>
        <w:category>
          <w:name w:val="General"/>
          <w:gallery w:val="placeholder"/>
        </w:category>
        <w:types>
          <w:type w:val="bbPlcHdr"/>
        </w:types>
        <w:behaviors>
          <w:behavior w:val="content"/>
        </w:behaviors>
        <w:guid w:val="{565ADF13-9A19-4892-BDDE-87CA00400FFA}"/>
      </w:docPartPr>
      <w:docPartBody>
        <w:p w:rsidR="00D05B14" w:rsidRDefault="00D05B14" w:rsidP="00D05B14">
          <w:pPr>
            <w:pStyle w:val="4B007BF65BC440759E106F0280460929"/>
          </w:pPr>
          <w:r w:rsidRPr="00BF389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7553AE"/>
    <w:multiLevelType w:val="multilevel"/>
    <w:tmpl w:val="F2646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60834734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A2ADC"/>
    <w:rsid w:val="00534FB6"/>
    <w:rsid w:val="005A78F5"/>
    <w:rsid w:val="00774AEA"/>
    <w:rsid w:val="007818B4"/>
    <w:rsid w:val="008F2A96"/>
    <w:rsid w:val="00983F83"/>
    <w:rsid w:val="00B36F01"/>
    <w:rsid w:val="00CB23CA"/>
    <w:rsid w:val="00D05B1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5B14"/>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534D953178245A5B5C796C84A931BDF">
    <w:name w:val="0534D953178245A5B5C796C84A931BDF"/>
    <w:rsid w:val="00D05B14"/>
    <w:pPr>
      <w:spacing w:line="278" w:lineRule="auto"/>
    </w:pPr>
    <w:rPr>
      <w:kern w:val="2"/>
      <w:sz w:val="24"/>
      <w:szCs w:val="24"/>
      <w14:ligatures w14:val="standardContextual"/>
    </w:rPr>
  </w:style>
  <w:style w:type="paragraph" w:customStyle="1" w:styleId="5E1B4424BF374F15BCC2F88DE38276A7">
    <w:name w:val="5E1B4424BF374F15BCC2F88DE38276A7"/>
    <w:rsid w:val="00D05B14"/>
    <w:pPr>
      <w:spacing w:line="278" w:lineRule="auto"/>
    </w:pPr>
    <w:rPr>
      <w:kern w:val="2"/>
      <w:sz w:val="24"/>
      <w:szCs w:val="24"/>
      <w14:ligatures w14:val="standardContextual"/>
    </w:rPr>
  </w:style>
  <w:style w:type="paragraph" w:customStyle="1" w:styleId="1A935A420AF247C89E6FA7C745F61770">
    <w:name w:val="1A935A420AF247C89E6FA7C745F61770"/>
    <w:rsid w:val="00D05B14"/>
    <w:pPr>
      <w:spacing w:line="278" w:lineRule="auto"/>
    </w:pPr>
    <w:rPr>
      <w:kern w:val="2"/>
      <w:sz w:val="24"/>
      <w:szCs w:val="24"/>
      <w14:ligatures w14:val="standardContextual"/>
    </w:rPr>
  </w:style>
  <w:style w:type="paragraph" w:customStyle="1" w:styleId="1000D665FBE24E53B40C6C784EE51230">
    <w:name w:val="1000D665FBE24E53B40C6C784EE51230"/>
    <w:rsid w:val="00D05B14"/>
    <w:pPr>
      <w:spacing w:line="278" w:lineRule="auto"/>
    </w:pPr>
    <w:rPr>
      <w:kern w:val="2"/>
      <w:sz w:val="24"/>
      <w:szCs w:val="24"/>
      <w14:ligatures w14:val="standardContextual"/>
    </w:rPr>
  </w:style>
  <w:style w:type="paragraph" w:customStyle="1" w:styleId="A008DF51D7DC484A8567E1827E34F497">
    <w:name w:val="A008DF51D7DC484A8567E1827E34F497"/>
    <w:rsid w:val="00D05B14"/>
    <w:pPr>
      <w:spacing w:line="278" w:lineRule="auto"/>
    </w:pPr>
    <w:rPr>
      <w:kern w:val="2"/>
      <w:sz w:val="24"/>
      <w:szCs w:val="24"/>
      <w14:ligatures w14:val="standardContextual"/>
    </w:rPr>
  </w:style>
  <w:style w:type="paragraph" w:customStyle="1" w:styleId="6545A71ABAE94E58B1FE97814A65D0E0">
    <w:name w:val="6545A71ABAE94E58B1FE97814A65D0E0"/>
    <w:rsid w:val="00D05B14"/>
    <w:pPr>
      <w:spacing w:line="278" w:lineRule="auto"/>
    </w:pPr>
    <w:rPr>
      <w:kern w:val="2"/>
      <w:sz w:val="24"/>
      <w:szCs w:val="24"/>
      <w14:ligatures w14:val="standardContextual"/>
    </w:rPr>
  </w:style>
  <w:style w:type="paragraph" w:customStyle="1" w:styleId="101C656F56B74FE7B078D1A3440A5EBF">
    <w:name w:val="101C656F56B74FE7B078D1A3440A5EBF"/>
    <w:rsid w:val="00D05B14"/>
    <w:pPr>
      <w:spacing w:line="278" w:lineRule="auto"/>
    </w:pPr>
    <w:rPr>
      <w:kern w:val="2"/>
      <w:sz w:val="24"/>
      <w:szCs w:val="24"/>
      <w14:ligatures w14:val="standardContextual"/>
    </w:rPr>
  </w:style>
  <w:style w:type="paragraph" w:customStyle="1" w:styleId="91FBDD0145394D20BF5337978190E523">
    <w:name w:val="91FBDD0145394D20BF5337978190E523"/>
    <w:rsid w:val="00D05B14"/>
    <w:pPr>
      <w:spacing w:line="278" w:lineRule="auto"/>
    </w:pPr>
    <w:rPr>
      <w:kern w:val="2"/>
      <w:sz w:val="24"/>
      <w:szCs w:val="24"/>
      <w14:ligatures w14:val="standardContextual"/>
    </w:rPr>
  </w:style>
  <w:style w:type="paragraph" w:customStyle="1" w:styleId="4B007BF65BC440759E106F0280460929">
    <w:name w:val="4B007BF65BC440759E106F0280460929"/>
    <w:rsid w:val="00D05B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E697227-C353-4EF9-A60A-542FEBF31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sharepoint/v3/fields"/>
    <ds:schemaRef ds:uri="http://purl.org/dc/elements/1.1/"/>
    <ds:schemaRef ds:uri="1929b814-5a78-4bdc-9841-d8b9ef424f65"/>
    <ds:schemaRef ds:uri="http://purl.org/dc/dcmitype/"/>
    <ds:schemaRef ds:uri="http://schemas.microsoft.com/office/infopath/2007/PartnerControls"/>
    <ds:schemaRef ds:uri="08927195-b699-4be0-9ee2-6c66dc215b5a"/>
    <ds:schemaRef ds:uri="http://schemas.microsoft.com/office/2006/documentManagement/types"/>
    <ds:schemaRef ds:uri="a41a97bf-0494-41d8-ba3d-259bd7771890"/>
    <ds:schemaRef ds:uri="http://schemas.microsoft.com/office/2006/metadata/properties"/>
    <ds:schemaRef ds:uri="http://www.w3.org/XML/1998/namespace"/>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1802</Words>
  <Characters>10274</Characters>
  <Application>Microsoft Office Word</Application>
  <DocSecurity>0</DocSecurity>
  <PresentationFormat>Microsoft Word 14.0</PresentationFormat>
  <Lines>85</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2025-04-09T16:35:00Z</dcterms:created>
  <dcterms:modified xsi:type="dcterms:W3CDTF">2025-04-11T15:26:00Z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