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283EBB85">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4921FF">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3A431F23" w14:textId="432C8A91" w:rsidR="008241B0" w:rsidRPr="001D3EEC" w:rsidRDefault="008241B0">
                <w:pPr>
                  <w:pStyle w:val="ZDGName"/>
                  <w:rPr>
                    <w:b/>
                    <w:lang w:val="fr-BE"/>
                  </w:rPr>
                </w:pPr>
              </w:p>
            </w:tc>
          </w:tr>
        </w:sdtContent>
      </w:sdt>
    </w:tbl>
    <w:p w14:paraId="138ED1B1" w14:textId="4A615850" w:rsidR="008241B0" w:rsidRPr="001D3EEC" w:rsidRDefault="004921FF"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0F010A">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tc>
          <w:tcPr>
            <w:tcW w:w="5491" w:type="dxa"/>
          </w:tcPr>
          <w:p w14:paraId="2AA4F572" w14:textId="7520459F" w:rsidR="00377580" w:rsidRPr="001D4147" w:rsidRDefault="004921FF" w:rsidP="005F6927">
            <w:pPr>
              <w:tabs>
                <w:tab w:val="left" w:pos="426"/>
              </w:tabs>
              <w:rPr>
                <w:bCs/>
                <w:lang w:val="fr-BE" w:eastAsia="en-GB"/>
              </w:rPr>
            </w:pPr>
            <w:sdt>
              <w:sdtPr>
                <w:rPr>
                  <w:bCs/>
                  <w:lang w:val="fr-BE" w:eastAsia="en-GB"/>
                </w:rPr>
                <w:id w:val="1693032537"/>
                <w:placeholder>
                  <w:docPart w:val="3EA8CF6EEFEA4E0A8C856271A54D6DC1"/>
                </w:placeholder>
              </w:sdtPr>
              <w:sdtEndPr/>
              <w:sdtContent>
                <w:r w:rsidR="001D4147">
                  <w:rPr>
                    <w:bCs/>
                    <w:lang w:val="fr-BE" w:eastAsia="en-GB"/>
                  </w:rPr>
                  <w:t>DG RTD, Direction Prospérité</w:t>
                </w:r>
              </w:sdtContent>
            </w:sdt>
            <w:r w:rsidR="001D4147">
              <w:rPr>
                <w:bCs/>
                <w:lang w:val="fr-BE" w:eastAsia="en-GB"/>
              </w:rPr>
              <w:t>, Unité Transformation Industrielle (E3)</w:t>
            </w:r>
          </w:p>
        </w:tc>
      </w:tr>
      <w:tr w:rsidR="00377580" w:rsidRPr="001D4147" w14:paraId="134D49F6" w14:textId="77777777" w:rsidTr="000F010A">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318CF554" w:rsidR="00377580" w:rsidRPr="00080A71" w:rsidRDefault="001D4147" w:rsidP="005F6927">
                <w:pPr>
                  <w:tabs>
                    <w:tab w:val="left" w:pos="426"/>
                  </w:tabs>
                  <w:rPr>
                    <w:bCs/>
                    <w:lang w:val="en-IE" w:eastAsia="en-GB"/>
                  </w:rPr>
                </w:pPr>
                <w:r>
                  <w:rPr>
                    <w:bCs/>
                    <w:lang w:val="fr-BE" w:eastAsia="en-GB"/>
                  </w:rPr>
                  <w:t>368012</w:t>
                </w:r>
              </w:p>
            </w:tc>
          </w:sdtContent>
        </w:sdt>
      </w:tr>
      <w:tr w:rsidR="00377580" w:rsidRPr="001D3EEC" w14:paraId="38F42E75" w14:textId="77777777" w:rsidTr="000F010A">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195972010"/>
                  <w:placeholder>
                    <w:docPart w:val="47EB126EB8AF4F1EA8D42EE660D5ECB9"/>
                  </w:placeholder>
                </w:sdtPr>
                <w:sdtEndPr/>
                <w:sdtContent>
                  <w:p w14:paraId="369CA7C8" w14:textId="664DDC25" w:rsidR="00377580" w:rsidRPr="001D4147" w:rsidRDefault="001D4147" w:rsidP="001D4147">
                    <w:pPr>
                      <w:tabs>
                        <w:tab w:val="left" w:pos="426"/>
                      </w:tabs>
                      <w:spacing w:before="120"/>
                      <w:rPr>
                        <w:bCs/>
                        <w:lang w:val="de-DE" w:eastAsia="en-GB"/>
                      </w:rPr>
                    </w:pPr>
                    <w:r w:rsidRPr="00513078">
                      <w:rPr>
                        <w:bCs/>
                        <w:lang w:val="de-DE" w:eastAsia="en-GB"/>
                      </w:rPr>
                      <w:t>Jürgen Tiedje, ext. 50525</w:t>
                    </w:r>
                  </w:p>
                </w:sdtContent>
              </w:sdt>
            </w:sdtContent>
          </w:sdt>
          <w:p w14:paraId="32DD8032" w14:textId="6D8B8CC3" w:rsidR="00377580" w:rsidRPr="001D3EEC" w:rsidRDefault="001D4147" w:rsidP="005F6927">
            <w:pPr>
              <w:tabs>
                <w:tab w:val="left" w:pos="426"/>
              </w:tabs>
              <w:contextualSpacing/>
              <w:rPr>
                <w:bCs/>
                <w:lang w:val="fr-BE" w:eastAsia="en-GB"/>
              </w:rPr>
            </w:pPr>
            <w:r>
              <w:rPr>
                <w:bCs/>
                <w:lang w:val="fr-BE" w:eastAsia="en-GB"/>
              </w:rPr>
              <w:t>2ème</w:t>
            </w:r>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83604B">
                      <w:rPr>
                        <w:bCs/>
                        <w:lang w:val="fr-BE" w:eastAsia="en-GB"/>
                      </w:rPr>
                      <w:t>2025</w:t>
                    </w:r>
                  </w:sdtContent>
                </w:sdt>
              </w:sdtContent>
            </w:sdt>
            <w:r w:rsidR="00377580" w:rsidRPr="001D3EEC">
              <w:rPr>
                <w:bCs/>
                <w:lang w:val="fr-BE" w:eastAsia="en-GB"/>
              </w:rPr>
              <w:t xml:space="preserve"> </w:t>
            </w:r>
          </w:p>
          <w:p w14:paraId="768BBE26" w14:textId="7A06FEFD" w:rsidR="00377580" w:rsidRPr="001D3EEC" w:rsidRDefault="004921FF"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1D4147">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1D4147">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0F010A">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BDF851C" w:rsidR="00E850B7" w:rsidRPr="0007110E" w:rsidRDefault="004921FF" w:rsidP="00BC2C0C">
            <w:pPr>
              <w:tabs>
                <w:tab w:val="left" w:pos="426"/>
              </w:tabs>
              <w:spacing w:before="120"/>
              <w:rPr>
                <w:bCs/>
                <w:lang w:val="en-IE" w:eastAsia="en-GB"/>
              </w:rPr>
            </w:pPr>
            <w:r>
              <w:rPr>
                <w:bCs/>
                <w:noProof/>
                <w:szCs w:val="24"/>
                <w:lang w:val="en-GB" w:eastAsia="en-GB"/>
              </w:rPr>
              <w:pict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08pt;height:21.75pt;mso-width-percent:0;mso-height-percent:0;mso-width-percent:0;mso-height-percent:0">
                  <v:imagedata r:id="rId15" o:title=""/>
                </v:shape>
              </w:pict>
            </w:r>
            <w:r>
              <w:rPr>
                <w:bCs/>
                <w:noProof/>
                <w:szCs w:val="24"/>
                <w:lang w:val="en-GB" w:eastAsia="en-GB"/>
              </w:rPr>
              <w:pict w14:anchorId="70119E70">
                <v:shape id="_x0000_i1026" type="#_x0000_t75" alt="" style="width:108pt;height:21.75pt;mso-width-percent:0;mso-height-percent:0;mso-width-percent:0;mso-height-percent:0">
                  <v:imagedata r:id="rId16" o:title=""/>
                </v:shape>
              </w:pict>
            </w:r>
          </w:p>
        </w:tc>
      </w:tr>
      <w:tr w:rsidR="00377580" w:rsidRPr="001D3EEC" w14:paraId="52DCBCF8" w14:textId="77777777" w:rsidTr="000F010A">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FC0150C" w:rsidR="00A65B97" w:rsidRDefault="004921FF" w:rsidP="00A65B97">
            <w:pPr>
              <w:tabs>
                <w:tab w:val="left" w:pos="426"/>
              </w:tabs>
              <w:contextualSpacing/>
              <w:rPr>
                <w:bCs/>
                <w:szCs w:val="24"/>
                <w:lang w:eastAsia="en-GB"/>
              </w:rPr>
            </w:pPr>
            <w:r>
              <w:rPr>
                <w:bCs/>
                <w:noProof/>
                <w:szCs w:val="24"/>
                <w:lang w:val="en-GB" w:eastAsia="en-GB"/>
              </w:rPr>
              <w:pict w14:anchorId="490F6E61">
                <v:shape id="_x0000_i1027" type="#_x0000_t75" alt="" style="width:171.75pt;height:21.75pt;mso-width-percent:0;mso-height-percent:0;mso-width-percent:0;mso-height-percent:0">
                  <v:imagedata r:id="rId17" o:title=""/>
                </v:shape>
              </w:pi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4921FF"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4921FF"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4921FF"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72D9682" w:rsidR="00A65B97" w:rsidRPr="001D3EEC" w:rsidRDefault="004921FF" w:rsidP="00A65B97">
            <w:pPr>
              <w:tabs>
                <w:tab w:val="left" w:pos="426"/>
              </w:tabs>
              <w:rPr>
                <w:bCs/>
                <w:szCs w:val="24"/>
                <w:lang w:val="fr-BE" w:eastAsia="en-GB"/>
              </w:rPr>
            </w:pPr>
            <w:r>
              <w:rPr>
                <w:bCs/>
                <w:noProof/>
                <w:szCs w:val="24"/>
                <w:lang w:val="en-GB" w:eastAsia="en-GB"/>
              </w:rPr>
              <w:pict w14:anchorId="668CFC0D">
                <v:shape id="_x0000_i1028" type="#_x0000_t75" alt="" style="width:320.25pt;height:21.75pt;mso-width-percent:0;mso-height-percent:0;mso-width-percent:0;mso-height-percent:0">
                  <v:imagedata r:id="rId18" o:title=""/>
                </v:shape>
              </w:pict>
            </w:r>
          </w:p>
        </w:tc>
      </w:tr>
      <w:tr w:rsidR="000F010A" w:rsidRPr="0007110E" w14:paraId="4DBFF6A8" w14:textId="77777777" w:rsidTr="000F010A">
        <w:tc>
          <w:tcPr>
            <w:tcW w:w="3111" w:type="dxa"/>
          </w:tcPr>
          <w:p w14:paraId="01D74D53" w14:textId="4D456A44" w:rsidR="000F010A" w:rsidRPr="0007110E" w:rsidRDefault="000F010A" w:rsidP="002866A3">
            <w:pPr>
              <w:tabs>
                <w:tab w:val="left" w:pos="426"/>
              </w:tabs>
              <w:spacing w:before="180"/>
              <w:rPr>
                <w:bCs/>
                <w:lang w:val="en-IE" w:eastAsia="en-GB"/>
              </w:rPr>
            </w:pPr>
            <w:r w:rsidRPr="001D3EEC">
              <w:rPr>
                <w:bCs/>
                <w:lang w:val="fr-BE" w:eastAsia="en-GB"/>
              </w:rPr>
              <w:t>Délai des candidatures</w:t>
            </w:r>
            <w:r w:rsidRPr="0007110E">
              <w:rPr>
                <w:bCs/>
                <w:lang w:val="en-IE" w:eastAsia="en-GB"/>
              </w:rPr>
              <w:t xml:space="preserve"> </w:t>
            </w:r>
          </w:p>
        </w:tc>
        <w:tc>
          <w:tcPr>
            <w:tcW w:w="5491" w:type="dxa"/>
          </w:tcPr>
          <w:p w14:paraId="3BBE14D6" w14:textId="4CE6A262" w:rsidR="000F010A" w:rsidRDefault="000F010A" w:rsidP="002866A3">
            <w:pPr>
              <w:tabs>
                <w:tab w:val="left" w:pos="426"/>
              </w:tabs>
              <w:spacing w:before="120" w:after="120"/>
              <w:rPr>
                <w:bCs/>
                <w:szCs w:val="24"/>
                <w:lang w:eastAsia="en-GB"/>
              </w:rPr>
            </w:pPr>
            <w:r>
              <w:rPr>
                <w:bCs/>
                <w:lang w:val="en-GB" w:eastAsia="en-GB"/>
              </w:rPr>
              <w:object w:dxaOrig="225" w:dyaOrig="225" w14:anchorId="7A1FDB2C">
                <v:shape id="_x0000_i1033" type="#_x0000_t75" style="width:108pt;height:21.75pt" o:ole="">
                  <v:imagedata r:id="rId19" o:title=""/>
                </v:shape>
                <w:control r:id="rId20" w:name="OptionButton2" w:shapeid="_x0000_i1033"/>
              </w:object>
            </w:r>
            <w:r>
              <w:rPr>
                <w:bCs/>
                <w:lang w:val="en-GB" w:eastAsia="en-GB"/>
              </w:rPr>
              <w:object w:dxaOrig="225" w:dyaOrig="225" w14:anchorId="33280E76">
                <v:shape id="_x0000_i1035" type="#_x0000_t75" style="width:108pt;height:21.75pt" o:ole="">
                  <v:imagedata r:id="rId21" o:title=""/>
                </v:shape>
                <w:control r:id="rId22" w:name="OptionButton3" w:shapeid="_x0000_i1035"/>
              </w:object>
            </w:r>
          </w:p>
          <w:p w14:paraId="06322B9E" w14:textId="34FC5B34" w:rsidR="000F010A" w:rsidRPr="0007110E" w:rsidRDefault="000F010A" w:rsidP="002866A3">
            <w:pPr>
              <w:tabs>
                <w:tab w:val="left" w:pos="426"/>
              </w:tabs>
              <w:spacing w:before="120" w:after="120"/>
              <w:rPr>
                <w:bCs/>
                <w:lang w:val="en-IE" w:eastAsia="en-GB"/>
              </w:rPr>
            </w:pPr>
            <w:r w:rsidRPr="00B566C1">
              <w:rPr>
                <w:bCs/>
                <w:lang w:val="en-IE" w:eastAsia="en-GB"/>
              </w:rPr>
              <w:t>Date limite pour postuler</w:t>
            </w:r>
            <w:r>
              <w:rPr>
                <w:bCs/>
                <w:szCs w:val="24"/>
                <w:lang w:eastAsia="en-GB"/>
              </w:rPr>
              <w:t xml:space="preserve">: </w:t>
            </w:r>
            <w:sdt>
              <w:sdtPr>
                <w:rPr>
                  <w:bCs/>
                  <w:lang w:val="en-IE" w:eastAsia="en-GB"/>
                </w:rPr>
                <w:id w:val="1165907631"/>
                <w:placeholder>
                  <w:docPart w:val="F3FD8C02E4154D1CB915082099F0156C"/>
                </w:placeholder>
                <w:date w:fullDate="2025-05-26T00:00:00Z">
                  <w:dateFormat w:val="dd-MM-yyyy"/>
                  <w:lid w:val="fr-BE"/>
                  <w:storeMappedDataAs w:val="dateTime"/>
                  <w:calendar w:val="gregorian"/>
                </w:date>
              </w:sdtPr>
              <w:sdtEndPr/>
              <w:sdtContent>
                <w:r w:rsidR="004921FF">
                  <w:rPr>
                    <w:bCs/>
                    <w:lang w:val="fr-BE" w:eastAsia="en-GB"/>
                  </w:rPr>
                  <w:t>26-05-2025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28DE91A4" w14:textId="77777777" w:rsidR="000F010A" w:rsidRDefault="001D4147" w:rsidP="00484FDD">
          <w:pPr>
            <w:pStyle w:val="ListParagraph"/>
            <w:ind w:left="0"/>
            <w:contextualSpacing w:val="0"/>
            <w:rPr>
              <w:lang w:val="fr-BE" w:eastAsia="en-GB"/>
            </w:rPr>
          </w:pPr>
          <w:r w:rsidRPr="00484FDD">
            <w:rPr>
              <w:lang w:val="fr-BE" w:eastAsia="en-GB"/>
            </w:rPr>
            <w:t>L’unité «Transformation industrielle» (E3) fait partie de la direction «Prospérité»</w:t>
          </w:r>
          <w:r w:rsidR="000F010A">
            <w:rPr>
              <w:lang w:val="fr-BE" w:eastAsia="en-GB"/>
            </w:rPr>
            <w:t xml:space="preserve"> dans la Direction Générale Recherche et Innovation</w:t>
          </w:r>
          <w:r w:rsidRPr="00484FDD">
            <w:rPr>
              <w:lang w:val="fr-BE" w:eastAsia="en-GB"/>
            </w:rPr>
            <w:t xml:space="preserve">. La direction vise à créer de la </w:t>
          </w:r>
          <w:r w:rsidR="008D4F18">
            <w:rPr>
              <w:lang w:val="fr-BE" w:eastAsia="en-GB"/>
            </w:rPr>
            <w:t>croissance économique</w:t>
          </w:r>
          <w:r w:rsidRPr="00484FDD">
            <w:rPr>
              <w:lang w:val="fr-BE" w:eastAsia="en-GB"/>
            </w:rPr>
            <w:t xml:space="preserve"> et des emplois dans toute l’Europe. </w:t>
          </w:r>
        </w:p>
        <w:p w14:paraId="18140A21" w14:textId="1933FE9B" w:rsidR="001A0074" w:rsidRPr="000F010A" w:rsidRDefault="001D4147" w:rsidP="000F010A">
          <w:pPr>
            <w:rPr>
              <w:lang w:val="fr-BE" w:eastAsia="en-GB"/>
            </w:rPr>
          </w:pPr>
          <w:r w:rsidRPr="000F010A">
            <w:rPr>
              <w:lang w:val="fr-BE" w:eastAsia="en-GB"/>
            </w:rPr>
            <w:t xml:space="preserve">Nos priorités sont </w:t>
          </w:r>
          <w:r w:rsidR="00484FDD" w:rsidRPr="000F010A">
            <w:rPr>
              <w:lang w:val="fr-BE" w:eastAsia="en-GB"/>
            </w:rPr>
            <w:t>notamment:</w:t>
          </w:r>
        </w:p>
        <w:p w14:paraId="04C31594" w14:textId="7B0430D4" w:rsidR="001D4147" w:rsidRPr="00484FDD" w:rsidRDefault="00484FDD" w:rsidP="00484FDD">
          <w:pPr>
            <w:pStyle w:val="ListParagraph"/>
            <w:numPr>
              <w:ilvl w:val="0"/>
              <w:numId w:val="27"/>
            </w:numPr>
            <w:spacing w:after="120"/>
            <w:ind w:left="714" w:hanging="357"/>
            <w:contextualSpacing w:val="0"/>
            <w:rPr>
              <w:lang w:val="fr-BE" w:eastAsia="en-GB"/>
            </w:rPr>
          </w:pPr>
          <w:r w:rsidRPr="00484FDD">
            <w:rPr>
              <w:lang w:val="fr-BE" w:eastAsia="en-GB"/>
            </w:rPr>
            <w:lastRenderedPageBreak/>
            <w:t>Mise en</w:t>
          </w:r>
          <w:r w:rsidR="001D4147" w:rsidRPr="00484FDD">
            <w:rPr>
              <w:lang w:val="fr-BE" w:eastAsia="en-GB"/>
            </w:rPr>
            <w:t xml:space="preserve"> œuvre </w:t>
          </w:r>
          <w:r w:rsidRPr="00484FDD">
            <w:rPr>
              <w:lang w:val="fr-BE" w:eastAsia="en-GB"/>
            </w:rPr>
            <w:t xml:space="preserve">de </w:t>
          </w:r>
          <w:r w:rsidR="001D4147" w:rsidRPr="00484FDD">
            <w:rPr>
              <w:lang w:val="fr-BE" w:eastAsia="en-GB"/>
            </w:rPr>
            <w:t xml:space="preserve">toutes les actions prévues par la </w:t>
          </w:r>
          <w:r>
            <w:rPr>
              <w:lang w:val="fr-BE" w:eastAsia="en-GB"/>
            </w:rPr>
            <w:t>C</w:t>
          </w:r>
          <w:r w:rsidR="001D4147" w:rsidRPr="00484FDD">
            <w:rPr>
              <w:lang w:val="fr-BE" w:eastAsia="en-GB"/>
            </w:rPr>
            <w:t xml:space="preserve">ommunication de la Commission de février 2024 sur les matériaux avancés pour la primauté industrielle, y compris le Conseil </w:t>
          </w:r>
          <w:r>
            <w:rPr>
              <w:lang w:val="fr-BE" w:eastAsia="en-GB"/>
            </w:rPr>
            <w:t>T</w:t>
          </w:r>
          <w:r w:rsidR="001D4147" w:rsidRPr="00484FDD">
            <w:rPr>
              <w:lang w:val="fr-BE" w:eastAsia="en-GB"/>
            </w:rPr>
            <w:t xml:space="preserve">echnologique pour les </w:t>
          </w:r>
          <w:r>
            <w:rPr>
              <w:lang w:val="fr-BE" w:eastAsia="en-GB"/>
            </w:rPr>
            <w:t>M</w:t>
          </w:r>
          <w:r w:rsidR="001D4147" w:rsidRPr="00484FDD">
            <w:rPr>
              <w:lang w:val="fr-BE" w:eastAsia="en-GB"/>
            </w:rPr>
            <w:t xml:space="preserve">atériaux </w:t>
          </w:r>
          <w:r>
            <w:rPr>
              <w:lang w:val="fr-BE" w:eastAsia="en-GB"/>
            </w:rPr>
            <w:t>A</w:t>
          </w:r>
          <w:r w:rsidR="001D4147" w:rsidRPr="00484FDD">
            <w:rPr>
              <w:lang w:val="fr-BE" w:eastAsia="en-GB"/>
            </w:rPr>
            <w:t xml:space="preserve">vancés et un partenariat coprogrammé </w:t>
          </w:r>
          <w:r w:rsidR="00F2031E" w:rsidRPr="00484FDD">
            <w:rPr>
              <w:lang w:val="fr-BE" w:eastAsia="en-GB"/>
            </w:rPr>
            <w:t>dans le cadre d’Horizon Europe</w:t>
          </w:r>
          <w:r w:rsidR="00F2031E">
            <w:rPr>
              <w:lang w:val="fr-BE" w:eastAsia="en-GB"/>
            </w:rPr>
            <w:t xml:space="preserve"> sur les matériaux avances IAM4EU. Cela sera une priorité pour le poste à pouvoir. </w:t>
          </w:r>
        </w:p>
        <w:p w14:paraId="4B1F87DC" w14:textId="518404F1" w:rsidR="001D4147" w:rsidRPr="00484FDD" w:rsidRDefault="001D4147" w:rsidP="00484FDD">
          <w:pPr>
            <w:pStyle w:val="ListParagraph"/>
            <w:numPr>
              <w:ilvl w:val="0"/>
              <w:numId w:val="27"/>
            </w:numPr>
            <w:spacing w:after="120"/>
            <w:ind w:left="714" w:hanging="357"/>
            <w:contextualSpacing w:val="0"/>
            <w:rPr>
              <w:lang w:val="fr-BE" w:eastAsia="en-GB"/>
            </w:rPr>
          </w:pPr>
          <w:r w:rsidRPr="00484FDD">
            <w:rPr>
              <w:lang w:val="fr-BE" w:eastAsia="en-GB"/>
            </w:rPr>
            <w:t xml:space="preserve">Élaborer une législation sur les matériaux avancés, y compris l’analyse d’impact. </w:t>
          </w:r>
          <w:r w:rsidR="00F2031E" w:rsidRPr="00F2031E">
            <w:rPr>
              <w:lang w:val="fr-BE" w:eastAsia="en-GB"/>
            </w:rPr>
            <w:t xml:space="preserve">La législation sur les matériaux avancés sera proposée par la Commission avant la fin de 2026. Des analyses techniques et économiques (y compris des études) sont actuellement réalisées à cet égard. L’analyse est combinée à la mise en œuvre des actions annoncées dans la communication de février 2024. Des tâches </w:t>
          </w:r>
          <w:r w:rsidR="007265F6">
            <w:rPr>
              <w:lang w:val="fr-BE" w:eastAsia="en-GB"/>
            </w:rPr>
            <w:t>associes</w:t>
          </w:r>
          <w:r w:rsidR="00F2031E" w:rsidRPr="00F2031E">
            <w:rPr>
              <w:lang w:val="fr-BE" w:eastAsia="en-GB"/>
            </w:rPr>
            <w:t xml:space="preserve"> seront également confiées à l’expert à sélectionner.</w:t>
          </w:r>
        </w:p>
        <w:p w14:paraId="13ABEC80" w14:textId="6AD2234F" w:rsidR="001D4147" w:rsidRPr="00484FDD" w:rsidRDefault="001D4147" w:rsidP="00484FDD">
          <w:pPr>
            <w:pStyle w:val="ListParagraph"/>
            <w:numPr>
              <w:ilvl w:val="0"/>
              <w:numId w:val="27"/>
            </w:numPr>
            <w:spacing w:after="120"/>
            <w:ind w:left="714" w:hanging="357"/>
            <w:contextualSpacing w:val="0"/>
            <w:rPr>
              <w:lang w:val="fr-BE" w:eastAsia="en-GB"/>
            </w:rPr>
          </w:pPr>
          <w:r w:rsidRPr="00484FDD">
            <w:rPr>
              <w:lang w:val="fr-BE" w:eastAsia="en-GB"/>
            </w:rPr>
            <w:t xml:space="preserve">Piloter les priorités de recherche dans le cadre de la stratégie pour la durabilité dans le domaine des produits chimiques, dont la DG GROW et la DG ENV sont chefs de file, en élaborant </w:t>
          </w:r>
          <w:r w:rsidR="008D4F18">
            <w:rPr>
              <w:lang w:val="fr-BE" w:eastAsia="en-GB"/>
            </w:rPr>
            <w:t>un</w:t>
          </w:r>
          <w:r w:rsidRPr="00484FDD">
            <w:rPr>
              <w:lang w:val="fr-BE" w:eastAsia="en-GB"/>
            </w:rPr>
            <w:t xml:space="preserve"> cadre «sûr et durable dès la conception» pour les produits chimiques et les matériaux. </w:t>
          </w:r>
        </w:p>
        <w:p w14:paraId="459C9B5A" w14:textId="1D77F2F5" w:rsidR="001D4147" w:rsidRPr="00484FDD" w:rsidRDefault="001D4147" w:rsidP="00484FDD">
          <w:pPr>
            <w:pStyle w:val="ListParagraph"/>
            <w:numPr>
              <w:ilvl w:val="0"/>
              <w:numId w:val="27"/>
            </w:numPr>
            <w:spacing w:after="120"/>
            <w:ind w:left="714" w:hanging="357"/>
            <w:contextualSpacing w:val="0"/>
            <w:rPr>
              <w:lang w:val="fr-BE" w:eastAsia="en-GB"/>
            </w:rPr>
          </w:pPr>
          <w:r w:rsidRPr="00484FDD">
            <w:rPr>
              <w:lang w:val="fr-BE" w:eastAsia="en-GB"/>
            </w:rPr>
            <w:t xml:space="preserve">La mise en œuvre </w:t>
          </w:r>
          <w:r w:rsidR="00716DB0" w:rsidRPr="00716DB0">
            <w:rPr>
              <w:lang w:val="fr-BE" w:eastAsia="en-GB"/>
            </w:rPr>
            <w:t>d’autres partenariats co</w:t>
          </w:r>
          <w:r w:rsidR="00716DB0">
            <w:rPr>
              <w:lang w:val="fr-BE" w:eastAsia="en-GB"/>
            </w:rPr>
            <w:t>-</w:t>
          </w:r>
          <w:r w:rsidR="00716DB0" w:rsidRPr="00716DB0">
            <w:rPr>
              <w:lang w:val="fr-BE" w:eastAsia="en-GB"/>
            </w:rPr>
            <w:t>programmés dans le cadre d’Horizon Europe dans les secteurs à forte intensité énergétique, l’acier et les industries manufacturières avancées</w:t>
          </w:r>
          <w:r w:rsidR="00716DB0">
            <w:rPr>
              <w:lang w:val="fr-BE" w:eastAsia="en-GB"/>
            </w:rPr>
            <w:t>.</w:t>
          </w:r>
        </w:p>
        <w:p w14:paraId="40B8E084" w14:textId="6A5E13C4" w:rsidR="001D4147" w:rsidRPr="00F2031E" w:rsidRDefault="001D4147" w:rsidP="00F2031E">
          <w:pPr>
            <w:pStyle w:val="ListParagraph"/>
            <w:numPr>
              <w:ilvl w:val="0"/>
              <w:numId w:val="27"/>
            </w:numPr>
            <w:spacing w:after="120"/>
            <w:ind w:left="714" w:hanging="357"/>
            <w:contextualSpacing w:val="0"/>
            <w:rPr>
              <w:lang w:val="fr-BE" w:eastAsia="en-GB"/>
            </w:rPr>
          </w:pPr>
          <w:r w:rsidRPr="00484FDD">
            <w:rPr>
              <w:lang w:val="fr-BE" w:eastAsia="en-GB"/>
            </w:rPr>
            <w:t xml:space="preserve">Diriger la programmation technique du Fonds de </w:t>
          </w:r>
          <w:r w:rsidR="004632EE">
            <w:rPr>
              <w:lang w:val="fr-BE" w:eastAsia="en-GB"/>
            </w:rPr>
            <w:t>R</w:t>
          </w:r>
          <w:r w:rsidRPr="00484FDD">
            <w:rPr>
              <w:lang w:val="fr-BE" w:eastAsia="en-GB"/>
            </w:rPr>
            <w:t xml:space="preserve">echerche du </w:t>
          </w:r>
          <w:r w:rsidR="004632EE">
            <w:rPr>
              <w:lang w:val="fr-BE" w:eastAsia="en-GB"/>
            </w:rPr>
            <w:t>C</w:t>
          </w:r>
          <w:r w:rsidRPr="00484FDD">
            <w:rPr>
              <w:lang w:val="fr-BE" w:eastAsia="en-GB"/>
            </w:rPr>
            <w:t>harbon et de l’</w:t>
          </w:r>
          <w:r w:rsidR="004632EE">
            <w:rPr>
              <w:lang w:val="fr-BE" w:eastAsia="en-GB"/>
            </w:rPr>
            <w:t>A</w:t>
          </w:r>
          <w:r w:rsidRPr="00484FDD">
            <w:rPr>
              <w:lang w:val="fr-BE" w:eastAsia="en-GB"/>
            </w:rPr>
            <w:t>cier et préparer les futures réformes du cadre législatif.</w:t>
          </w:r>
        </w:p>
      </w:sdtContent>
    </w:sdt>
    <w:p w14:paraId="30B422AA" w14:textId="77777777" w:rsidR="00301CA3" w:rsidRPr="001D414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348FBC9" w14:textId="77777777" w:rsidR="007265F6" w:rsidRDefault="007265F6" w:rsidP="007265F6">
          <w:pPr>
            <w:rPr>
              <w:lang w:val="fr-BE" w:eastAsia="en-GB"/>
            </w:rPr>
          </w:pPr>
          <w:r w:rsidRPr="007265F6">
            <w:rPr>
              <w:lang w:val="fr-BE" w:eastAsia="en-GB"/>
            </w:rPr>
            <w:t>L’expert à sélectionner fera partie d’une équipe de matériaux avancés composée d’environ 5 collègues chargés de la mise en œuvre de la communication sur les matériaux avancés et de l’élaboration d’une proposition de règlement sur les matériaux avancés en 2026. Les travaux quotidiens relatifs à la mise en œuvre de la communication et à la préparation de la législation sur les matériaux avancés, y compris l’analyse d’impact nécessaire justifiant la proposition d’un tel acte, vont de pair.</w:t>
          </w:r>
        </w:p>
        <w:p w14:paraId="1CBB3C73" w14:textId="2FDC58D7" w:rsidR="001D4147" w:rsidRPr="001D4147" w:rsidRDefault="001D4147" w:rsidP="007265F6">
          <w:pPr>
            <w:rPr>
              <w:lang w:val="fr-BE" w:eastAsia="en-GB"/>
            </w:rPr>
          </w:pPr>
          <w:r w:rsidRPr="001D4147">
            <w:rPr>
              <w:lang w:val="fr-BE" w:eastAsia="en-GB"/>
            </w:rPr>
            <w:t>Le</w:t>
          </w:r>
          <w:r w:rsidR="00A80299" w:rsidRPr="00A80299">
            <w:rPr>
              <w:lang w:val="fr-BE" w:eastAsia="en-GB"/>
            </w:rPr>
            <w:t>/l</w:t>
          </w:r>
          <w:r w:rsidR="00A80299">
            <w:rPr>
              <w:lang w:val="fr-BE" w:eastAsia="en-GB"/>
            </w:rPr>
            <w:t>a</w:t>
          </w:r>
          <w:r w:rsidRPr="001D4147">
            <w:rPr>
              <w:lang w:val="fr-BE" w:eastAsia="en-GB"/>
            </w:rPr>
            <w:t xml:space="preserve"> titulaire du poste contribuera à différentes études annoncées dans le cadre de la communication, notamment sur les infrastructures technologiques, la brevetabilité des innovations liées aux matériaux avancés</w:t>
          </w:r>
          <w:r w:rsidR="007265F6">
            <w:rPr>
              <w:lang w:val="fr-BE" w:eastAsia="en-GB"/>
            </w:rPr>
            <w:t xml:space="preserve"> (avec la DG GROW)</w:t>
          </w:r>
          <w:r w:rsidRPr="001D4147">
            <w:rPr>
              <w:lang w:val="fr-BE" w:eastAsia="en-GB"/>
            </w:rPr>
            <w:t xml:space="preserve">, le remplacement des matières premières critiques par la recherche dans les matériaux avancés (conjointement avec le Centre </w:t>
          </w:r>
          <w:r w:rsidR="00BA62AE">
            <w:rPr>
              <w:lang w:val="fr-BE" w:eastAsia="en-GB"/>
            </w:rPr>
            <w:t>C</w:t>
          </w:r>
          <w:r w:rsidRPr="001D4147">
            <w:rPr>
              <w:lang w:val="fr-BE" w:eastAsia="en-GB"/>
            </w:rPr>
            <w:t xml:space="preserve">ommun de </w:t>
          </w:r>
          <w:r w:rsidR="00BA62AE">
            <w:rPr>
              <w:lang w:val="fr-BE" w:eastAsia="en-GB"/>
            </w:rPr>
            <w:t>R</w:t>
          </w:r>
          <w:r w:rsidRPr="001D4147">
            <w:rPr>
              <w:lang w:val="fr-BE" w:eastAsia="en-GB"/>
            </w:rPr>
            <w:t xml:space="preserve">echerche), ainsi que la production et l’utilisation de matériaux avancés (conjointement avec la DG GROW). </w:t>
          </w:r>
        </w:p>
        <w:p w14:paraId="3B1D2FA2" w14:textId="7697C19C" w:rsidR="001A0074" w:rsidRPr="001D4147" w:rsidRDefault="007265F6" w:rsidP="001D4147">
          <w:pPr>
            <w:rPr>
              <w:lang w:val="fr-BE" w:eastAsia="en-GB"/>
            </w:rPr>
          </w:pPr>
          <w:r w:rsidRPr="007265F6">
            <w:rPr>
              <w:lang w:val="fr-BE" w:eastAsia="en-GB"/>
            </w:rPr>
            <w:t>Le titulaire du poste soutiendra également pleinement l’analyse d’impact qui débouchera sur une proposition de règlement sur les matériaux avancés à la fin de 2006. Les travaux relatifs à l’analyse d’impact seront lancés d’ici la fin de 2025. La législation sur les matériaux avancés envisagée devrait être conçue de manière à atteindre deux objectifs: faire face à l’augmentation exponentielle de la demande de matériaux avancés en Europe et mettre en place des incitations/développer des outils pour investir davantage dans les capacités de recherche, de fabrication et de production nécessaires en Europe.</w:t>
          </w:r>
        </w:p>
      </w:sdtContent>
    </w:sdt>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A3F4546" w14:textId="7F4C4367" w:rsidR="001D4147" w:rsidRPr="001D4147" w:rsidRDefault="00256A5B" w:rsidP="001D4147">
          <w:pPr>
            <w:pStyle w:val="ListNumber"/>
            <w:numPr>
              <w:ilvl w:val="0"/>
              <w:numId w:val="0"/>
            </w:numPr>
            <w:rPr>
              <w:lang w:val="fr-BE" w:eastAsia="en-GB"/>
            </w:rPr>
          </w:pPr>
          <w:r>
            <w:rPr>
              <w:lang w:val="fr-BE" w:eastAsia="en-GB"/>
            </w:rPr>
            <w:t>N</w:t>
          </w:r>
          <w:r w:rsidR="001D4147" w:rsidRPr="001D4147">
            <w:rPr>
              <w:lang w:val="fr-BE" w:eastAsia="en-GB"/>
            </w:rPr>
            <w:t>ous recherchons un</w:t>
          </w:r>
          <w:r w:rsidR="00A80299">
            <w:rPr>
              <w:lang w:val="fr-BE" w:eastAsia="en-GB"/>
            </w:rPr>
            <w:t>/une</w:t>
          </w:r>
          <w:r w:rsidR="001D4147" w:rsidRPr="001D4147">
            <w:rPr>
              <w:lang w:val="fr-BE" w:eastAsia="en-GB"/>
            </w:rPr>
            <w:t xml:space="preserve"> collègue ayant: </w:t>
          </w:r>
        </w:p>
        <w:p w14:paraId="68518484" w14:textId="11B6D813" w:rsidR="001D4147" w:rsidRPr="001D4147" w:rsidRDefault="00BA62AE" w:rsidP="00BA62AE">
          <w:pPr>
            <w:pStyle w:val="ListNumber"/>
            <w:numPr>
              <w:ilvl w:val="0"/>
              <w:numId w:val="26"/>
            </w:numPr>
            <w:spacing w:after="120"/>
            <w:ind w:left="714" w:hanging="357"/>
            <w:rPr>
              <w:lang w:val="fr-BE" w:eastAsia="en-GB"/>
            </w:rPr>
          </w:pPr>
          <w:r>
            <w:rPr>
              <w:lang w:val="fr-BE" w:eastAsia="en-GB"/>
            </w:rPr>
            <w:lastRenderedPageBreak/>
            <w:t xml:space="preserve">un </w:t>
          </w:r>
          <w:r w:rsidR="00256A5B">
            <w:rPr>
              <w:lang w:val="fr-BE" w:eastAsia="en-GB"/>
            </w:rPr>
            <w:t>parcours</w:t>
          </w:r>
          <w:r w:rsidR="00256A5B" w:rsidRPr="00256A5B">
            <w:rPr>
              <w:lang w:val="fr-BE" w:eastAsia="en-GB"/>
            </w:rPr>
            <w:t xml:space="preserve"> universitaire dans les domaines de l’économie, des sciences politiques et/ou de l’ingénierie</w:t>
          </w:r>
        </w:p>
        <w:p w14:paraId="1A559FFC" w14:textId="2E8BFC10" w:rsidR="001D4147" w:rsidRPr="001D4147" w:rsidRDefault="00BA62AE" w:rsidP="00BA62AE">
          <w:pPr>
            <w:pStyle w:val="ListNumber"/>
            <w:numPr>
              <w:ilvl w:val="0"/>
              <w:numId w:val="26"/>
            </w:numPr>
            <w:spacing w:after="120"/>
            <w:ind w:left="714" w:hanging="357"/>
            <w:rPr>
              <w:lang w:val="fr-BE" w:eastAsia="en-GB"/>
            </w:rPr>
          </w:pPr>
          <w:r>
            <w:rPr>
              <w:lang w:val="fr-BE" w:eastAsia="en-GB"/>
            </w:rPr>
            <w:t xml:space="preserve">des </w:t>
          </w:r>
          <w:r w:rsidR="001D4147" w:rsidRPr="001D4147">
            <w:rPr>
              <w:lang w:val="fr-BE" w:eastAsia="en-GB"/>
            </w:rPr>
            <w:t>solides compétences relationnelles pour travailler au sein d’équipes</w:t>
          </w:r>
          <w:r w:rsidR="00D77B16">
            <w:rPr>
              <w:lang w:val="fr-BE" w:eastAsia="en-GB"/>
            </w:rPr>
            <w:t>,</w:t>
          </w:r>
          <w:r w:rsidR="001D4147" w:rsidRPr="001D4147">
            <w:rPr>
              <w:lang w:val="fr-BE" w:eastAsia="en-GB"/>
            </w:rPr>
            <w:t xml:space="preserve"> au sein de l’unité et de la DG</w:t>
          </w:r>
          <w:r w:rsidR="00256A5B">
            <w:rPr>
              <w:lang w:val="fr-BE" w:eastAsia="en-GB"/>
            </w:rPr>
            <w:t xml:space="preserve"> (surtout la DG GROW et le JRC)</w:t>
          </w:r>
        </w:p>
        <w:p w14:paraId="087909CA" w14:textId="77777777" w:rsidR="00716DB0" w:rsidRDefault="00716DB0" w:rsidP="00BA62AE">
          <w:pPr>
            <w:pStyle w:val="ListNumber"/>
            <w:numPr>
              <w:ilvl w:val="0"/>
              <w:numId w:val="26"/>
            </w:numPr>
            <w:spacing w:after="120"/>
            <w:ind w:left="714" w:hanging="357"/>
            <w:rPr>
              <w:lang w:val="fr-BE" w:eastAsia="en-GB"/>
            </w:rPr>
          </w:pPr>
          <w:r>
            <w:rPr>
              <w:lang w:val="fr-BE" w:eastAsia="en-GB"/>
            </w:rPr>
            <w:t xml:space="preserve">des </w:t>
          </w:r>
          <w:r w:rsidR="00256A5B" w:rsidRPr="00256A5B">
            <w:rPr>
              <w:lang w:val="fr-BE" w:eastAsia="en-GB"/>
            </w:rPr>
            <w:t xml:space="preserve">bonnes compétences rédactionnelles et de communication </w:t>
          </w:r>
          <w:r>
            <w:rPr>
              <w:lang w:val="fr-BE" w:eastAsia="en-GB"/>
            </w:rPr>
            <w:t xml:space="preserve">ainsi que la </w:t>
          </w:r>
          <w:r w:rsidR="00256A5B" w:rsidRPr="00256A5B">
            <w:rPr>
              <w:lang w:val="fr-BE" w:eastAsia="en-GB"/>
            </w:rPr>
            <w:t>capacité à agir en équipe et à assumer des responsabilités au sein de l’équipe</w:t>
          </w:r>
        </w:p>
        <w:p w14:paraId="4A135162" w14:textId="0615AC20" w:rsidR="000F1656" w:rsidRDefault="00BA62AE" w:rsidP="00BA62AE">
          <w:pPr>
            <w:pStyle w:val="ListNumber"/>
            <w:numPr>
              <w:ilvl w:val="0"/>
              <w:numId w:val="26"/>
            </w:numPr>
            <w:spacing w:after="120"/>
            <w:ind w:left="714" w:hanging="357"/>
            <w:rPr>
              <w:lang w:val="fr-BE" w:eastAsia="en-GB"/>
            </w:rPr>
          </w:pPr>
          <w:r>
            <w:rPr>
              <w:lang w:val="fr-BE" w:eastAsia="en-GB"/>
            </w:rPr>
            <w:t xml:space="preserve">des </w:t>
          </w:r>
          <w:r w:rsidR="001D4147" w:rsidRPr="001D4147">
            <w:rPr>
              <w:lang w:val="fr-BE" w:eastAsia="en-GB"/>
            </w:rPr>
            <w:t>solides c</w:t>
          </w:r>
          <w:r w:rsidR="00D77B16">
            <w:rPr>
              <w:lang w:val="fr-BE" w:eastAsia="en-GB"/>
            </w:rPr>
            <w:t>ompétences</w:t>
          </w:r>
          <w:r w:rsidR="001D4147" w:rsidRPr="001D4147">
            <w:rPr>
              <w:lang w:val="fr-BE" w:eastAsia="en-GB"/>
            </w:rPr>
            <w:t xml:space="preserve"> d’analyse, de résolution de problèmes et de </w:t>
          </w:r>
          <w:r w:rsidR="00D77B16">
            <w:rPr>
              <w:lang w:val="fr-BE" w:eastAsia="en-GB"/>
            </w:rPr>
            <w:t>gestion de projets</w:t>
          </w:r>
        </w:p>
        <w:p w14:paraId="7E409EA7" w14:textId="7F702D4A" w:rsidR="001A0074" w:rsidRPr="000F1656" w:rsidRDefault="00BA62AE" w:rsidP="00BA62AE">
          <w:pPr>
            <w:pStyle w:val="ListNumber"/>
            <w:numPr>
              <w:ilvl w:val="0"/>
              <w:numId w:val="26"/>
            </w:numPr>
            <w:spacing w:after="120"/>
            <w:ind w:left="714" w:hanging="357"/>
            <w:rPr>
              <w:lang w:val="fr-BE" w:eastAsia="en-GB"/>
            </w:rPr>
          </w:pPr>
          <w:r>
            <w:rPr>
              <w:lang w:val="fr-BE" w:eastAsia="en-GB"/>
            </w:rPr>
            <w:t xml:space="preserve">une </w:t>
          </w:r>
          <w:r w:rsidR="001D4147" w:rsidRPr="000F1656">
            <w:rPr>
              <w:lang w:val="fr-BE" w:eastAsia="en-GB"/>
            </w:rPr>
            <w:t>première connaissance des politiques industrielles ou de recherche de l’UE et bonne connaissance des politiques nationales</w:t>
          </w:r>
        </w:p>
      </w:sdtContent>
    </w:sdt>
    <w:p w14:paraId="1682F8DC" w14:textId="77777777" w:rsidR="00716DB0" w:rsidRDefault="00716DB0" w:rsidP="00377580">
      <w:pPr>
        <w:rPr>
          <w:b/>
          <w:u w:val="single"/>
          <w:lang w:val="fr-BE" w:eastAsia="en-GB"/>
        </w:rPr>
      </w:pPr>
    </w:p>
    <w:p w14:paraId="0E0736C5" w14:textId="26794CC5"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762544E">
      <w:pPr>
        <w:rPr>
          <w:lang w:eastAsia="en-GB"/>
        </w:rPr>
      </w:pPr>
      <w:r w:rsidRPr="0762544E">
        <w:rPr>
          <w:u w:val="single"/>
          <w:lang w:eastAsia="en-GB"/>
        </w:rPr>
        <w:t>Employeur :</w:t>
      </w:r>
      <w:r w:rsidR="00443957" w:rsidRPr="0762544E">
        <w:rPr>
          <w:lang w:eastAsia="en-GB"/>
        </w:rPr>
        <w:t xml:space="preserve"> </w:t>
      </w:r>
      <w:r w:rsidR="000914BF" w:rsidRPr="0762544E">
        <w:rPr>
          <w:lang w:eastAsia="en-GB"/>
        </w:rPr>
        <w:t xml:space="preserve">être employé par </w:t>
      </w:r>
      <w:r w:rsidR="00443957" w:rsidRPr="0762544E">
        <w:rPr>
          <w:lang w:eastAsia="en-GB"/>
        </w:rPr>
        <w:t xml:space="preserve">une administration publique nationale, régionale ou locale, ou </w:t>
      </w:r>
      <w:r w:rsidR="000914BF" w:rsidRPr="0762544E">
        <w:rPr>
          <w:lang w:eastAsia="en-GB"/>
        </w:rPr>
        <w:t>par une organisation intergouvernementale</w:t>
      </w:r>
      <w:r w:rsidR="00443957" w:rsidRPr="0762544E">
        <w:rPr>
          <w:lang w:eastAsia="en-GB"/>
        </w:rPr>
        <w:t xml:space="preserve"> (OIG); </w:t>
      </w:r>
      <w:r w:rsidR="000914BF" w:rsidRPr="0762544E">
        <w:rPr>
          <w:lang w:eastAsia="en-GB"/>
        </w:rPr>
        <w:t xml:space="preserve">exceptionnellement et après dérogation, la Commission peut accepter des candidatures </w:t>
      </w:r>
      <w:r w:rsidR="00866E7F" w:rsidRPr="0762544E">
        <w:rPr>
          <w:lang w:eastAsia="en-GB"/>
        </w:rPr>
        <w:t>lorsque votre</w:t>
      </w:r>
      <w:r w:rsidR="004D3B51" w:rsidRPr="0762544E">
        <w:rPr>
          <w:lang w:eastAsia="en-GB"/>
        </w:rPr>
        <w:t xml:space="preserve"> </w:t>
      </w:r>
      <w:r w:rsidR="000914BF" w:rsidRPr="0762544E">
        <w:rPr>
          <w:lang w:eastAsia="en-GB"/>
        </w:rPr>
        <w:t xml:space="preserve">employeur </w:t>
      </w:r>
      <w:r w:rsidR="00866E7F" w:rsidRPr="0762544E">
        <w:rPr>
          <w:lang w:eastAsia="en-GB"/>
        </w:rPr>
        <w:t>est un organisme</w:t>
      </w:r>
      <w:r w:rsidR="004D3B51" w:rsidRPr="0762544E">
        <w:rPr>
          <w:lang w:eastAsia="en-GB"/>
        </w:rPr>
        <w:t xml:space="preserve"> </w:t>
      </w:r>
      <w:r w:rsidR="000914BF" w:rsidRPr="0762544E">
        <w:rPr>
          <w:lang w:eastAsia="en-GB"/>
        </w:rPr>
        <w:t>du secteur public (e.g. agence ou institut de régularisation)</w:t>
      </w:r>
      <w:r w:rsidR="006F23BA" w:rsidRPr="0762544E">
        <w:rPr>
          <w:lang w:eastAsia="en-GB"/>
        </w:rPr>
        <w:t xml:space="preserve">, </w:t>
      </w:r>
      <w:r w:rsidR="000914BF" w:rsidRPr="0762544E">
        <w:rPr>
          <w:lang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lastRenderedPageBreak/>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0F1656">
        <w:rPr>
          <w:b/>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2D6121" w14:textId="77777777" w:rsidR="00165DDC" w:rsidRDefault="00165DDC">
      <w:pPr>
        <w:spacing w:after="0"/>
      </w:pPr>
      <w:r>
        <w:separator/>
      </w:r>
    </w:p>
  </w:endnote>
  <w:endnote w:type="continuationSeparator" w:id="0">
    <w:p w14:paraId="33AE1C1E" w14:textId="77777777" w:rsidR="00165DDC" w:rsidRDefault="00165DD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187412" w14:textId="77777777" w:rsidR="00165DDC" w:rsidRDefault="00165DDC">
      <w:pPr>
        <w:spacing w:after="0"/>
      </w:pPr>
      <w:r>
        <w:separator/>
      </w:r>
    </w:p>
  </w:footnote>
  <w:footnote w:type="continuationSeparator" w:id="0">
    <w:p w14:paraId="51D16AED" w14:textId="77777777" w:rsidR="00165DDC" w:rsidRDefault="00165DDC">
      <w:pPr>
        <w:spacing w:after="0"/>
      </w:pPr>
      <w:r>
        <w:continuationSeparator/>
      </w:r>
    </w:p>
  </w:footnote>
  <w:footnote w:id="1">
    <w:p w14:paraId="5ECB7AE6" w14:textId="47D93FB8" w:rsidR="00E5708E" w:rsidRPr="000F1656" w:rsidRDefault="00E5708E">
      <w:pPr>
        <w:pStyle w:val="FootnoteText"/>
        <w:rPr>
          <w:sz w:val="16"/>
          <w:szCs w:val="16"/>
          <w:lang w:val="fr-BE"/>
        </w:rPr>
      </w:pPr>
      <w:r w:rsidRPr="000F1656">
        <w:rPr>
          <w:sz w:val="16"/>
          <w:szCs w:val="16"/>
        </w:rPr>
        <w:t>(</w:t>
      </w:r>
      <w:r w:rsidRPr="000F1656">
        <w:rPr>
          <w:rStyle w:val="FootnoteReference"/>
          <w:sz w:val="16"/>
          <w:szCs w:val="16"/>
        </w:rPr>
        <w:footnoteRef/>
      </w:r>
      <w:r w:rsidRPr="000F1656">
        <w:rPr>
          <w:sz w:val="16"/>
          <w:szCs w:val="16"/>
        </w:rPr>
        <w:t>)</w:t>
      </w:r>
      <w:r w:rsidRPr="000F1656">
        <w:rPr>
          <w:sz w:val="16"/>
          <w:szCs w:val="16"/>
        </w:rP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F0AA5"/>
    <w:multiLevelType w:val="hybridMultilevel"/>
    <w:tmpl w:val="F33CDF96"/>
    <w:lvl w:ilvl="0" w:tplc="18090001">
      <w:start w:val="1"/>
      <w:numFmt w:val="bullet"/>
      <w:lvlText w:val=""/>
      <w:lvlJc w:val="left"/>
      <w:pPr>
        <w:ind w:left="720" w:hanging="360"/>
      </w:pPr>
      <w:rPr>
        <w:rFonts w:ascii="Symbol" w:hAnsi="Symbol" w:hint="default"/>
      </w:rPr>
    </w:lvl>
    <w:lvl w:ilvl="1" w:tplc="FD460268">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700101"/>
    <w:multiLevelType w:val="hybridMultilevel"/>
    <w:tmpl w:val="658080A6"/>
    <w:lvl w:ilvl="0" w:tplc="18090001">
      <w:start w:val="1"/>
      <w:numFmt w:val="bullet"/>
      <w:lvlText w:val=""/>
      <w:lvlJc w:val="left"/>
      <w:pPr>
        <w:ind w:left="720" w:hanging="360"/>
      </w:pPr>
      <w:rPr>
        <w:rFonts w:ascii="Symbol" w:hAnsi="Symbol" w:hint="default"/>
      </w:rPr>
    </w:lvl>
    <w:lvl w:ilvl="1" w:tplc="0916FC00">
      <w:numFmt w:val="bullet"/>
      <w:lvlText w:val="•"/>
      <w:lvlJc w:val="left"/>
      <w:pPr>
        <w:ind w:left="2487"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2"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3"/>
  </w:num>
  <w:num w:numId="3" w16cid:durableId="1283655466">
    <w:abstractNumId w:val="8"/>
  </w:num>
  <w:num w:numId="4" w16cid:durableId="627203124">
    <w:abstractNumId w:val="14"/>
  </w:num>
  <w:num w:numId="5" w16cid:durableId="1682463701">
    <w:abstractNumId w:val="19"/>
  </w:num>
  <w:num w:numId="6" w16cid:durableId="181284729">
    <w:abstractNumId w:val="23"/>
  </w:num>
  <w:num w:numId="7" w16cid:durableId="1703705955">
    <w:abstractNumId w:val="2"/>
  </w:num>
  <w:num w:numId="8" w16cid:durableId="1191845979">
    <w:abstractNumId w:val="7"/>
  </w:num>
  <w:num w:numId="9" w16cid:durableId="317001864">
    <w:abstractNumId w:val="16"/>
  </w:num>
  <w:num w:numId="10" w16cid:durableId="1149245481">
    <w:abstractNumId w:val="3"/>
  </w:num>
  <w:num w:numId="11" w16cid:durableId="1423138251">
    <w:abstractNumId w:val="5"/>
  </w:num>
  <w:num w:numId="12" w16cid:durableId="1835801341">
    <w:abstractNumId w:val="6"/>
  </w:num>
  <w:num w:numId="13" w16cid:durableId="773790429">
    <w:abstractNumId w:val="10"/>
  </w:num>
  <w:num w:numId="14" w16cid:durableId="440151463">
    <w:abstractNumId w:val="15"/>
  </w:num>
  <w:num w:numId="15" w16cid:durableId="1021391429">
    <w:abstractNumId w:val="18"/>
  </w:num>
  <w:num w:numId="16" w16cid:durableId="1891763309">
    <w:abstractNumId w:val="24"/>
  </w:num>
  <w:num w:numId="17" w16cid:durableId="359092911">
    <w:abstractNumId w:val="11"/>
  </w:num>
  <w:num w:numId="18" w16cid:durableId="308289900">
    <w:abstractNumId w:val="12"/>
  </w:num>
  <w:num w:numId="19" w16cid:durableId="1964581914">
    <w:abstractNumId w:val="25"/>
  </w:num>
  <w:num w:numId="20" w16cid:durableId="263345260">
    <w:abstractNumId w:val="17"/>
  </w:num>
  <w:num w:numId="21" w16cid:durableId="710300249">
    <w:abstractNumId w:val="20"/>
  </w:num>
  <w:num w:numId="22" w16cid:durableId="1059403124">
    <w:abstractNumId w:val="4"/>
  </w:num>
  <w:num w:numId="23" w16cid:durableId="482745588">
    <w:abstractNumId w:val="21"/>
  </w:num>
  <w:num w:numId="24" w16cid:durableId="1895769187">
    <w:abstractNumId w:val="22"/>
  </w:num>
  <w:num w:numId="25" w16cid:durableId="681978231">
    <w:abstractNumId w:val="26"/>
  </w:num>
  <w:num w:numId="26" w16cid:durableId="538402061">
    <w:abstractNumId w:val="0"/>
  </w:num>
  <w:num w:numId="27" w16cid:durableId="16890644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activeWritingStyle w:appName="MSWord" w:lang="en-IE" w:vendorID="64" w:dllVersion="0" w:nlCheck="1" w:checkStyle="0"/>
  <w:activeWritingStyle w:appName="MSWord" w:lang="fr-BE" w:vendorID="64" w:dllVersion="0" w:nlCheck="1" w:checkStyle="0"/>
  <w:activeWritingStyle w:appName="MSWord" w:lang="de-DE" w:vendorID="64" w:dllVersion="0" w:nlCheck="1" w:checkStyle="0"/>
  <w:activeWritingStyle w:appName="MSWord" w:lang="fr-FR"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03E50"/>
    <w:rsid w:val="00017FBA"/>
    <w:rsid w:val="00080A71"/>
    <w:rsid w:val="00082783"/>
    <w:rsid w:val="000914BF"/>
    <w:rsid w:val="00097587"/>
    <w:rsid w:val="000F010A"/>
    <w:rsid w:val="000F1656"/>
    <w:rsid w:val="000F77F4"/>
    <w:rsid w:val="00104BBA"/>
    <w:rsid w:val="00165DDC"/>
    <w:rsid w:val="0017503F"/>
    <w:rsid w:val="001A0074"/>
    <w:rsid w:val="001A499E"/>
    <w:rsid w:val="001C702B"/>
    <w:rsid w:val="001D3EEC"/>
    <w:rsid w:val="001D4147"/>
    <w:rsid w:val="00215A56"/>
    <w:rsid w:val="00256A5B"/>
    <w:rsid w:val="0028413D"/>
    <w:rsid w:val="002841B7"/>
    <w:rsid w:val="002A6E30"/>
    <w:rsid w:val="002B37EB"/>
    <w:rsid w:val="00301CA3"/>
    <w:rsid w:val="00374647"/>
    <w:rsid w:val="00377580"/>
    <w:rsid w:val="00384277"/>
    <w:rsid w:val="00394581"/>
    <w:rsid w:val="00433BE0"/>
    <w:rsid w:val="00443957"/>
    <w:rsid w:val="00462268"/>
    <w:rsid w:val="004632EE"/>
    <w:rsid w:val="00484FDD"/>
    <w:rsid w:val="004921FF"/>
    <w:rsid w:val="00493528"/>
    <w:rsid w:val="004A4BB7"/>
    <w:rsid w:val="004D3B51"/>
    <w:rsid w:val="0053405E"/>
    <w:rsid w:val="00556CBD"/>
    <w:rsid w:val="006A1CB2"/>
    <w:rsid w:val="006A3A8D"/>
    <w:rsid w:val="006B47B6"/>
    <w:rsid w:val="006F23BA"/>
    <w:rsid w:val="00716DB0"/>
    <w:rsid w:val="007265F6"/>
    <w:rsid w:val="0074301E"/>
    <w:rsid w:val="007A10AA"/>
    <w:rsid w:val="007A1396"/>
    <w:rsid w:val="007B5FAE"/>
    <w:rsid w:val="007E131B"/>
    <w:rsid w:val="007E4F35"/>
    <w:rsid w:val="008241B0"/>
    <w:rsid w:val="008315CD"/>
    <w:rsid w:val="0083604B"/>
    <w:rsid w:val="00841E09"/>
    <w:rsid w:val="00866E7F"/>
    <w:rsid w:val="008A0FF3"/>
    <w:rsid w:val="008D2CCA"/>
    <w:rsid w:val="008D4F18"/>
    <w:rsid w:val="0092295D"/>
    <w:rsid w:val="00A65B97"/>
    <w:rsid w:val="00A80299"/>
    <w:rsid w:val="00A917BE"/>
    <w:rsid w:val="00B31DC8"/>
    <w:rsid w:val="00B566C1"/>
    <w:rsid w:val="00BA62AE"/>
    <w:rsid w:val="00BF389A"/>
    <w:rsid w:val="00C518F5"/>
    <w:rsid w:val="00C815BF"/>
    <w:rsid w:val="00D5700F"/>
    <w:rsid w:val="00D703FC"/>
    <w:rsid w:val="00D77B16"/>
    <w:rsid w:val="00D82B48"/>
    <w:rsid w:val="00DC5C83"/>
    <w:rsid w:val="00E0579E"/>
    <w:rsid w:val="00E3027C"/>
    <w:rsid w:val="00E5708E"/>
    <w:rsid w:val="00E850B7"/>
    <w:rsid w:val="00E927FE"/>
    <w:rsid w:val="00F2031E"/>
    <w:rsid w:val="00F65CC2"/>
    <w:rsid w:val="0762544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484F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5.wmf"/><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4.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control" Target="activeX/activeX1.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2.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47EB126EB8AF4F1EA8D42EE660D5ECB9"/>
        <w:category>
          <w:name w:val="General"/>
          <w:gallery w:val="placeholder"/>
        </w:category>
        <w:types>
          <w:type w:val="bbPlcHdr"/>
        </w:types>
        <w:behaviors>
          <w:behavior w:val="content"/>
        </w:behaviors>
        <w:guid w:val="{5139F957-DC47-4FB4-AFCC-FBD6613FC898}"/>
      </w:docPartPr>
      <w:docPartBody>
        <w:p w:rsidR="00D246DF" w:rsidRDefault="00003E50" w:rsidP="00003E50">
          <w:pPr>
            <w:pStyle w:val="47EB126EB8AF4F1EA8D42EE660D5ECB9"/>
          </w:pPr>
          <w:r w:rsidRPr="0007110E">
            <w:rPr>
              <w:rStyle w:val="PlaceholderText"/>
              <w:bCs/>
            </w:rPr>
            <w:t>Click or tap here to enter text.</w:t>
          </w:r>
        </w:p>
      </w:docPartBody>
    </w:docPart>
    <w:docPart>
      <w:docPartPr>
        <w:name w:val="F3FD8C02E4154D1CB915082099F0156C"/>
        <w:category>
          <w:name w:val="General"/>
          <w:gallery w:val="placeholder"/>
        </w:category>
        <w:types>
          <w:type w:val="bbPlcHdr"/>
        </w:types>
        <w:behaviors>
          <w:behavior w:val="content"/>
        </w:behaviors>
        <w:guid w:val="{9149528E-20EB-48C8-BC85-E97A84D8376C}"/>
      </w:docPartPr>
      <w:docPartBody>
        <w:p w:rsidR="006A3A8D" w:rsidRDefault="006A3A8D" w:rsidP="006A3A8D">
          <w:pPr>
            <w:pStyle w:val="F3FD8C02E4154D1CB915082099F0156C"/>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F4B67F1"/>
    <w:multiLevelType w:val="multilevel"/>
    <w:tmpl w:val="A5BE0C3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828441033">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03E50"/>
    <w:rsid w:val="00082783"/>
    <w:rsid w:val="00104BBA"/>
    <w:rsid w:val="00374647"/>
    <w:rsid w:val="00384277"/>
    <w:rsid w:val="00534FB6"/>
    <w:rsid w:val="006A3A8D"/>
    <w:rsid w:val="007818B4"/>
    <w:rsid w:val="008F2A96"/>
    <w:rsid w:val="00983F83"/>
    <w:rsid w:val="00B36F01"/>
    <w:rsid w:val="00C815BF"/>
    <w:rsid w:val="00CB23CA"/>
    <w:rsid w:val="00D246DF"/>
    <w:rsid w:val="00E96C07"/>
    <w:rsid w:val="00EF1B46"/>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A3A8D"/>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7EB126EB8AF4F1EA8D42EE660D5ECB9">
    <w:name w:val="47EB126EB8AF4F1EA8D42EE660D5ECB9"/>
    <w:rsid w:val="00003E50"/>
    <w:rPr>
      <w:kern w:val="2"/>
      <w14:ligatures w14:val="standardContextual"/>
    </w:rPr>
  </w:style>
  <w:style w:type="paragraph" w:customStyle="1" w:styleId="F3FD8C02E4154D1CB915082099F0156C">
    <w:name w:val="F3FD8C02E4154D1CB915082099F0156C"/>
    <w:rsid w:val="006A3A8D"/>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89B5E66D-4C63-4FB5-BDD2-CC7B8AD02A81}">
  <ds:schemaRefs>
    <ds:schemaRef ds:uri="http://schemas.openxmlformats.org/officeDocument/2006/bibliography"/>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03FA286A-FC1F-4AB9-80C5-481029C14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7.xml><?xml version="1.0" encoding="utf-8"?>
<ds:datastoreItem xmlns:ds="http://schemas.openxmlformats.org/officeDocument/2006/customXml" ds:itemID="{0FE24155-2102-4D0B-801C-6C578ADF1CE6}">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1348</Words>
  <Characters>7685</Characters>
  <Application>Microsoft Office Word</Application>
  <DocSecurity>0</DocSecurity>
  <PresentationFormat>Microsoft Word 14.0</PresentationFormat>
  <Lines>64</Lines>
  <Paragraphs>18</Paragraphs>
  <ScaleCrop>true</ScaleCrop>
  <Company/>
  <LinksUpToDate>false</LinksUpToDate>
  <CharactersWithSpaces>9015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2025-04-10T09:02:00Z</dcterms:created>
  <dcterms:modified xsi:type="dcterms:W3CDTF">2025-04-11T16:36:00Z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