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850A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850A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850A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850A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850A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850A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F3CC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D91CA4C" w:rsidR="00377580" w:rsidRPr="006C5B80" w:rsidRDefault="0090426A" w:rsidP="005F6927">
                <w:pPr>
                  <w:tabs>
                    <w:tab w:val="left" w:pos="426"/>
                  </w:tabs>
                  <w:rPr>
                    <w:bCs/>
                    <w:lang w:val="fr-BE" w:eastAsia="en-GB"/>
                  </w:rPr>
                </w:pPr>
                <w:r>
                  <w:rPr>
                    <w:bCs/>
                    <w:lang w:val="fr-BE" w:eastAsia="en-GB"/>
                  </w:rPr>
                  <w:t>INTPA/E1</w:t>
                </w:r>
                <w:r w:rsidR="00297764">
                  <w:rPr>
                    <w:bCs/>
                    <w:lang w:val="fr-BE" w:eastAsia="en-GB"/>
                  </w:rPr>
                  <w:t>Analyse macroéconomique, Politiques budgétaires, appui budgétaire et partenariat global avec les IFIs</w:t>
                </w:r>
              </w:p>
            </w:tc>
          </w:sdtContent>
        </w:sdt>
      </w:tr>
      <w:tr w:rsidR="00377580" w:rsidRPr="00AF3CC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723F092" w:rsidR="00377580" w:rsidRPr="00080A71" w:rsidRDefault="0090426A" w:rsidP="005F6927">
                <w:pPr>
                  <w:tabs>
                    <w:tab w:val="left" w:pos="426"/>
                  </w:tabs>
                  <w:rPr>
                    <w:bCs/>
                    <w:lang w:val="en-IE" w:eastAsia="en-GB"/>
                  </w:rPr>
                </w:pPr>
                <w:r>
                  <w:rPr>
                    <w:bCs/>
                    <w:lang w:val="fr-BE" w:eastAsia="en-GB"/>
                  </w:rPr>
                  <w:t>4341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B76A992" w:rsidR="00377580" w:rsidRPr="006C5B80" w:rsidRDefault="0090426A" w:rsidP="005F6927">
                <w:pPr>
                  <w:tabs>
                    <w:tab w:val="left" w:pos="426"/>
                  </w:tabs>
                  <w:rPr>
                    <w:bCs/>
                    <w:lang w:val="nl-NL" w:eastAsia="en-GB"/>
                  </w:rPr>
                </w:pPr>
                <w:r w:rsidRPr="006C5B80">
                  <w:rPr>
                    <w:bCs/>
                    <w:lang w:val="nl-NL" w:eastAsia="en-GB"/>
                  </w:rPr>
                  <w:t>Karolina LEIB, Nathalie BRAJARD VOM STEIN, Roxanne RUA</w:t>
                </w:r>
              </w:p>
            </w:sdtContent>
          </w:sdt>
          <w:p w14:paraId="32DD8032" w14:textId="5099306E" w:rsidR="00377580" w:rsidRPr="001D3EEC" w:rsidRDefault="008850A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0426A">
                  <w:rPr>
                    <w:bCs/>
                    <w:lang w:val="fr-BE" w:eastAsia="en-GB"/>
                  </w:rPr>
                  <w:t>3</w:t>
                </w:r>
                <w:r w:rsidR="000A1437">
                  <w:rPr>
                    <w:bCs/>
                    <w:lang w:val="fr-BE" w:eastAsia="en-GB"/>
                  </w:rPr>
                  <w:t>e</w:t>
                </w:r>
                <w:r w:rsidR="00377580" w:rsidRPr="001D3EEC">
                  <w:rPr>
                    <w:bCs/>
                    <w:lang w:val="fr-BE" w:eastAsia="en-GB"/>
                  </w:rPr>
                  <w:t>…</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0426A">
                      <w:rPr>
                        <w:bCs/>
                        <w:lang w:val="fr-BE" w:eastAsia="en-GB"/>
                      </w:rPr>
                      <w:t>2025</w:t>
                    </w:r>
                  </w:sdtContent>
                </w:sdt>
              </w:sdtContent>
            </w:sdt>
            <w:r w:rsidR="00377580" w:rsidRPr="001D3EEC">
              <w:rPr>
                <w:bCs/>
                <w:lang w:val="fr-BE" w:eastAsia="en-GB"/>
              </w:rPr>
              <w:t xml:space="preserve"> </w:t>
            </w:r>
          </w:p>
          <w:p w14:paraId="768BBE26" w14:textId="76506951" w:rsidR="00377580" w:rsidRPr="001D3EEC" w:rsidRDefault="008850A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0426A">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0426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713E50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5812B24"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850A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850A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850A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D7F575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6C5B8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B9033A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299BDC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8850AC">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B6AE668" w14:textId="3A77D6D6" w:rsidR="0090426A" w:rsidRDefault="0090426A" w:rsidP="0090426A">
          <w:pPr>
            <w:rPr>
              <w:lang w:val="fr-BE" w:eastAsia="en-GB"/>
            </w:rPr>
          </w:pPr>
          <w:r>
            <w:rPr>
              <w:lang w:val="fr-BE" w:eastAsia="en-GB"/>
            </w:rPr>
            <w:t>L</w:t>
          </w:r>
          <w:r w:rsidR="00C31A7D">
            <w:rPr>
              <w:lang w:val="fr-BE" w:eastAsia="en-GB"/>
            </w:rPr>
            <w:t>’unité</w:t>
          </w:r>
          <w:r w:rsidR="00437AB1">
            <w:rPr>
              <w:lang w:val="fr-BE" w:eastAsia="en-GB"/>
            </w:rPr>
            <w:t xml:space="preserve"> </w:t>
          </w:r>
          <w:r>
            <w:rPr>
              <w:lang w:val="fr-BE" w:eastAsia="en-GB"/>
            </w:rPr>
            <w:t xml:space="preserve">a pour mission de fournir une analyse approfondie des évolutions macroéconomiques et budgétaires pour les pays et zones géographiques de la compétence de la Direction Générale, </w:t>
          </w:r>
          <w:r w:rsidR="00C31A7D">
            <w:rPr>
              <w:lang w:val="fr-BE" w:eastAsia="en-GB"/>
            </w:rPr>
            <w:t>garantissant ainsi une base solide pour les politiques mises en œuvre par la DG INTPA.</w:t>
          </w:r>
        </w:p>
        <w:p w14:paraId="5F16063C" w14:textId="31294DBB" w:rsidR="0090426A" w:rsidRDefault="00C31A7D" w:rsidP="0090426A">
          <w:pPr>
            <w:rPr>
              <w:lang w:val="fr-BE" w:eastAsia="en-GB"/>
            </w:rPr>
          </w:pPr>
          <w:r>
            <w:rPr>
              <w:lang w:val="fr-BE" w:eastAsia="en-GB"/>
            </w:rPr>
            <w:lastRenderedPageBreak/>
            <w:t>L’unité</w:t>
          </w:r>
          <w:r w:rsidR="0090426A">
            <w:rPr>
              <w:lang w:val="fr-BE" w:eastAsia="en-GB"/>
            </w:rPr>
            <w:t xml:space="preserve"> contribue à la formulation de la politique </w:t>
          </w:r>
          <w:r>
            <w:rPr>
              <w:lang w:val="fr-BE" w:eastAsia="en-GB"/>
            </w:rPr>
            <w:t xml:space="preserve">de partenariats </w:t>
          </w:r>
          <w:r w:rsidR="006C5B80">
            <w:rPr>
              <w:lang w:val="fr-BE" w:eastAsia="en-GB"/>
            </w:rPr>
            <w:t>internationaux de</w:t>
          </w:r>
          <w:r>
            <w:rPr>
              <w:lang w:val="fr-BE" w:eastAsia="en-GB"/>
            </w:rPr>
            <w:t xml:space="preserve"> l’UE en matière de finances publiques, </w:t>
          </w:r>
          <w:r w:rsidR="0090426A">
            <w:rPr>
              <w:lang w:val="fr-BE" w:eastAsia="en-GB"/>
            </w:rPr>
            <w:t>y compris pour les aspects budgétaires et fiscaux, la gestion des finances publiques, l’appui budgétaire et la mobilisation des ressources publiques, les questions de dette et la lutte contre les flux financiers illicites.</w:t>
          </w:r>
          <w:r>
            <w:rPr>
              <w:lang w:val="fr-BE" w:eastAsia="en-GB"/>
            </w:rPr>
            <w:t xml:space="preserve"> L’unité</w:t>
          </w:r>
          <w:r w:rsidRPr="00C31A7D">
            <w:rPr>
              <w:lang w:val="fr-BE" w:eastAsia="en-GB"/>
            </w:rPr>
            <w:t xml:space="preserve"> soutient les pays partenaires de l’UE dans leurs efforts pour renforcer la gouvernance économique et le climat d’investissement, contribuant ainsi au succès du déploiement de la stratégie «Global Gateway».</w:t>
          </w:r>
          <w:r w:rsidR="0090426A">
            <w:rPr>
              <w:lang w:val="fr-BE" w:eastAsia="en-GB"/>
            </w:rPr>
            <w:t xml:space="preserve"> L</w:t>
          </w:r>
          <w:r>
            <w:rPr>
              <w:lang w:val="fr-BE" w:eastAsia="en-GB"/>
            </w:rPr>
            <w:t>’unité</w:t>
          </w:r>
          <w:r w:rsidR="0090426A">
            <w:rPr>
              <w:lang w:val="fr-BE" w:eastAsia="en-GB"/>
            </w:rPr>
            <w:t xml:space="preserve"> est en particulier le centre d’expertise pour l’appui budgétaire, tant du point de vue de la méthodologie que de sa mise en œuvre dans les pays bénéficiaires.   </w:t>
          </w:r>
        </w:p>
        <w:p w14:paraId="6AFA1F8F" w14:textId="4A317E2F" w:rsidR="0090426A" w:rsidRDefault="0090426A" w:rsidP="0090426A">
          <w:pPr>
            <w:rPr>
              <w:lang w:val="fr-BE" w:eastAsia="en-GB"/>
            </w:rPr>
          </w:pPr>
          <w:r>
            <w:rPr>
              <w:lang w:val="fr-BE" w:eastAsia="en-GB"/>
            </w:rPr>
            <w:t>L</w:t>
          </w:r>
          <w:r w:rsidR="00C31A7D">
            <w:rPr>
              <w:lang w:val="fr-BE" w:eastAsia="en-GB"/>
            </w:rPr>
            <w:t>’unité</w:t>
          </w:r>
          <w:r w:rsidR="006C5B80">
            <w:rPr>
              <w:lang w:val="fr-BE" w:eastAsia="en-GB"/>
            </w:rPr>
            <w:t xml:space="preserve"> </w:t>
          </w:r>
          <w:r>
            <w:rPr>
              <w:lang w:val="fr-BE" w:eastAsia="en-GB"/>
            </w:rPr>
            <w:t>contribue également à l</w:t>
          </w:r>
          <w:r w:rsidR="00C31A7D">
            <w:rPr>
              <w:lang w:val="fr-BE" w:eastAsia="en-GB"/>
            </w:rPr>
            <w:t xml:space="preserve">’élaboration et à la mise en </w:t>
          </w:r>
          <w:r w:rsidR="00437AB1">
            <w:rPr>
              <w:lang w:val="fr-BE" w:eastAsia="en-GB"/>
            </w:rPr>
            <w:t>œuvre</w:t>
          </w:r>
          <w:r w:rsidR="00C31A7D">
            <w:rPr>
              <w:lang w:val="fr-BE" w:eastAsia="en-GB"/>
            </w:rPr>
            <w:t xml:space="preserve"> des politiques </w:t>
          </w:r>
          <w:r w:rsidR="00A7012A">
            <w:rPr>
              <w:lang w:val="fr-BE" w:eastAsia="en-GB"/>
            </w:rPr>
            <w:t xml:space="preserve">de partenariat stratégique </w:t>
          </w:r>
          <w:r>
            <w:rPr>
              <w:lang w:val="fr-BE" w:eastAsia="en-GB"/>
            </w:rPr>
            <w:t xml:space="preserve">auprès des institutions financières internationales, en particulier le Groupe de la Banque Mondiale et le Fonds Monétaire International (FMI), dans la perspective notamment d’accroître la visibilité et l’impact des politiques de l’Union, et </w:t>
          </w:r>
          <w:r w:rsidR="00A7012A">
            <w:rPr>
              <w:lang w:val="fr-BE" w:eastAsia="en-GB"/>
            </w:rPr>
            <w:t xml:space="preserve">de promouvoir une approche Team Europe plus forte. </w:t>
          </w:r>
        </w:p>
        <w:p w14:paraId="18140A21" w14:textId="39946F18" w:rsidR="001A0074" w:rsidRPr="0090426A" w:rsidRDefault="0090426A" w:rsidP="0090426A">
          <w:pPr>
            <w:rPr>
              <w:lang w:val="fr-BE" w:eastAsia="en-GB"/>
            </w:rPr>
          </w:pPr>
          <w:r>
            <w:rPr>
              <w:lang w:val="fr-BE" w:eastAsia="en-GB"/>
            </w:rPr>
            <w:t xml:space="preserve">Pour assurer la prise en compte de la dimension externe dans les politiques mises en œuvre au niveau interne, et maximiser la cohérence et les synergies </w:t>
          </w:r>
          <w:r w:rsidR="00A7012A">
            <w:rPr>
              <w:lang w:val="fr-BE" w:eastAsia="en-GB"/>
            </w:rPr>
            <w:t>avec les politiques et les priorités de coopération</w:t>
          </w:r>
          <w:r>
            <w:rPr>
              <w:lang w:val="fr-BE" w:eastAsia="en-GB"/>
            </w:rPr>
            <w:t>, l</w:t>
          </w:r>
          <w:r w:rsidR="00A7012A">
            <w:rPr>
              <w:lang w:val="fr-BE" w:eastAsia="en-GB"/>
            </w:rPr>
            <w:t>’unité</w:t>
          </w:r>
          <w:r>
            <w:rPr>
              <w:lang w:val="fr-BE" w:eastAsia="en-GB"/>
            </w:rPr>
            <w:t xml:space="preserve"> travaille en étroite </w:t>
          </w:r>
          <w:r w:rsidR="00437AB1">
            <w:rPr>
              <w:lang w:val="fr-BE" w:eastAsia="en-GB"/>
            </w:rPr>
            <w:t>coordination avec</w:t>
          </w:r>
          <w:r>
            <w:rPr>
              <w:lang w:val="fr-BE" w:eastAsia="en-GB"/>
            </w:rPr>
            <w:t xml:space="preserve"> les </w:t>
          </w:r>
          <w:r w:rsidR="00A7012A">
            <w:rPr>
              <w:lang w:val="fr-BE" w:eastAsia="en-GB"/>
            </w:rPr>
            <w:t xml:space="preserve">directions INTPA concernées, </w:t>
          </w:r>
          <w:r>
            <w:rPr>
              <w:lang w:val="fr-BE" w:eastAsia="en-GB"/>
            </w:rPr>
            <w:t xml:space="preserve">ainsi que les autres Directions Générales de la Commission (en particulier ECFIN, TAXUD), le SEAE, les représentants des </w:t>
          </w:r>
          <w:r w:rsidR="006C5B80">
            <w:rPr>
              <w:lang w:val="fr-BE" w:eastAsia="en-GB"/>
            </w:rPr>
            <w:t>États M</w:t>
          </w:r>
          <w:r>
            <w:rPr>
              <w:lang w:val="fr-BE" w:eastAsia="en-GB"/>
            </w:rPr>
            <w:t xml:space="preserve">embres </w:t>
          </w:r>
          <w:r w:rsidR="00A7012A">
            <w:rPr>
              <w:lang w:val="fr-BE" w:eastAsia="en-GB"/>
            </w:rPr>
            <w:t xml:space="preserve">de l’UE </w:t>
          </w:r>
          <w:r>
            <w:rPr>
              <w:lang w:val="fr-BE" w:eastAsia="en-GB"/>
            </w:rPr>
            <w:t xml:space="preserve">et </w:t>
          </w:r>
          <w:r w:rsidR="00A7012A">
            <w:rPr>
              <w:lang w:val="fr-BE" w:eastAsia="en-GB"/>
            </w:rPr>
            <w:t>d’autres parties prenantes.</w:t>
          </w:r>
        </w:p>
      </w:sdtContent>
    </w:sdt>
    <w:p w14:paraId="30B422AA" w14:textId="77777777" w:rsidR="00301CA3" w:rsidRPr="0090426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6ED4A3D3" w14:textId="204C8197" w:rsidR="005776D9" w:rsidRPr="005776D9" w:rsidRDefault="00941C86" w:rsidP="005776D9">
      <w:pPr>
        <w:rPr>
          <w:lang w:val="fr-BE" w:eastAsia="en-GB"/>
        </w:rPr>
      </w:pPr>
      <w:r>
        <w:rPr>
          <w:lang w:val="fr-BE" w:eastAsia="en-GB"/>
        </w:rPr>
        <w:t xml:space="preserve">En tant que membre du secteur </w:t>
      </w:r>
      <w:r w:rsidR="005776D9">
        <w:rPr>
          <w:lang w:val="fr-BE" w:eastAsia="en-GB"/>
        </w:rPr>
        <w:t>« </w:t>
      </w:r>
      <w:r>
        <w:rPr>
          <w:lang w:val="fr-BE" w:eastAsia="en-GB"/>
        </w:rPr>
        <w:t>politique budgétaire et fiscale</w:t>
      </w:r>
      <w:r w:rsidR="005776D9">
        <w:rPr>
          <w:lang w:val="fr-BE" w:eastAsia="en-GB"/>
        </w:rPr>
        <w:t> »</w:t>
      </w:r>
      <w:r>
        <w:rPr>
          <w:lang w:val="fr-BE" w:eastAsia="en-GB"/>
        </w:rPr>
        <w:t xml:space="preserve"> de l’unité, le fonctionnaire sélectionné contribuera</w:t>
      </w:r>
      <w:r w:rsidR="005776D9">
        <w:rPr>
          <w:lang w:val="fr-BE" w:eastAsia="en-GB"/>
        </w:rPr>
        <w:t xml:space="preserve"> à façonner la politique extérieure de l’UE dans les domaines de : </w:t>
      </w:r>
      <w:r>
        <w:rPr>
          <w:lang w:val="fr-BE" w:eastAsia="en-GB"/>
        </w:rPr>
        <w:t xml:space="preserve"> </w:t>
      </w:r>
      <w:r w:rsidR="005776D9" w:rsidRPr="005776D9">
        <w:rPr>
          <w:lang w:val="fr-BE" w:eastAsia="en-GB"/>
        </w:rPr>
        <w:t xml:space="preserve">i) la mobilisation des recettes nationales, de la coopération fiscale internationale et de la lutte contre les flux financiers illicites, ainsi que ii) la gestion des finances publiques (GFP), y compris les marchés publics et la gestion des investissements publics. </w:t>
      </w:r>
    </w:p>
    <w:p w14:paraId="6E9DD5DA" w14:textId="15531A04" w:rsidR="005776D9" w:rsidRPr="005776D9" w:rsidRDefault="005776D9" w:rsidP="005776D9">
      <w:pPr>
        <w:rPr>
          <w:lang w:val="fr-BE" w:eastAsia="en-GB"/>
        </w:rPr>
      </w:pPr>
      <w:r w:rsidRPr="005776D9">
        <w:rPr>
          <w:lang w:val="fr-BE" w:eastAsia="en-GB"/>
        </w:rPr>
        <w:t>Ce faisant, il</w:t>
      </w:r>
      <w:r>
        <w:rPr>
          <w:lang w:val="fr-BE" w:eastAsia="en-GB"/>
        </w:rPr>
        <w:t>/elle</w:t>
      </w:r>
      <w:r w:rsidRPr="005776D9">
        <w:rPr>
          <w:lang w:val="fr-BE" w:eastAsia="en-GB"/>
        </w:rPr>
        <w:t xml:space="preserve"> contribuera à la réussite de la mise en œuvre de l’approche de la Commission européenne </w:t>
      </w:r>
      <w:r>
        <w:rPr>
          <w:lang w:val="fr-BE" w:eastAsia="en-GB"/>
        </w:rPr>
        <w:t>« Collect more- Spend better »</w:t>
      </w:r>
      <w:r w:rsidRPr="005776D9">
        <w:rPr>
          <w:lang w:val="fr-BE" w:eastAsia="en-GB"/>
        </w:rPr>
        <w:t xml:space="preserve"> en faveur des pays partenaires de l’UE, y compris ses dimensions genre, écologique et numérique. Il</w:t>
      </w:r>
      <w:r>
        <w:rPr>
          <w:lang w:val="fr-BE" w:eastAsia="en-GB"/>
        </w:rPr>
        <w:t>/elle</w:t>
      </w:r>
      <w:r w:rsidRPr="005776D9">
        <w:rPr>
          <w:lang w:val="fr-BE" w:eastAsia="en-GB"/>
        </w:rPr>
        <w:t xml:space="preserve"> conseillera également les délégations et la direction sur les questions de </w:t>
      </w:r>
      <w:r>
        <w:rPr>
          <w:lang w:val="fr-BE" w:eastAsia="en-GB"/>
        </w:rPr>
        <w:t>mobilisations des ressources domestiques et de gestions des finances publiques</w:t>
      </w:r>
      <w:r w:rsidRPr="005776D9">
        <w:rPr>
          <w:lang w:val="fr-BE" w:eastAsia="en-GB"/>
        </w:rPr>
        <w:t>, qui sont essentielles pour développer la stratégie</w:t>
      </w:r>
      <w:r w:rsidR="00437AB1" w:rsidRPr="005776D9">
        <w:rPr>
          <w:lang w:val="fr-BE" w:eastAsia="en-GB"/>
        </w:rPr>
        <w:t xml:space="preserve"> « Global</w:t>
      </w:r>
      <w:r w:rsidRPr="005776D9">
        <w:rPr>
          <w:lang w:val="fr-BE" w:eastAsia="en-GB"/>
        </w:rPr>
        <w:t xml:space="preserve"> </w:t>
      </w:r>
      <w:r w:rsidR="00437AB1" w:rsidRPr="005776D9">
        <w:rPr>
          <w:lang w:val="fr-BE" w:eastAsia="en-GB"/>
        </w:rPr>
        <w:t>Gateway »</w:t>
      </w:r>
      <w:r w:rsidRPr="005776D9">
        <w:rPr>
          <w:lang w:val="fr-BE" w:eastAsia="en-GB"/>
        </w:rPr>
        <w:t xml:space="preserve">. </w:t>
      </w:r>
    </w:p>
    <w:p w14:paraId="3822044E" w14:textId="56EC2915" w:rsidR="005776D9" w:rsidRPr="005776D9" w:rsidRDefault="005776D9" w:rsidP="005776D9">
      <w:pPr>
        <w:rPr>
          <w:lang w:val="fr-BE" w:eastAsia="en-GB"/>
        </w:rPr>
      </w:pPr>
      <w:r w:rsidRPr="005776D9">
        <w:rPr>
          <w:lang w:val="fr-BE" w:eastAsia="en-GB"/>
        </w:rPr>
        <w:t>En outre, il</w:t>
      </w:r>
      <w:r>
        <w:rPr>
          <w:lang w:val="fr-BE" w:eastAsia="en-GB"/>
        </w:rPr>
        <w:t>/elle</w:t>
      </w:r>
      <w:r w:rsidRPr="005776D9">
        <w:rPr>
          <w:lang w:val="fr-BE" w:eastAsia="en-GB"/>
        </w:rPr>
        <w:t xml:space="preserve"> contribuera à la conception et à la gestion des initiatives de l’UE en matière de développement des capacités mises en œuvre par le FMI, la Banque mondiale, l’OCDE et/ou les agences des États membres de l’UE. Il/elle sera pleinement associé (e) aux décisions stratégiques relatives à ces programmes en représentant la Commission européenne au sein des comités de pilotage concernés. Il</w:t>
      </w:r>
      <w:r>
        <w:rPr>
          <w:lang w:val="fr-BE" w:eastAsia="en-GB"/>
        </w:rPr>
        <w:t>/elle</w:t>
      </w:r>
      <w:r w:rsidRPr="005776D9">
        <w:rPr>
          <w:lang w:val="fr-BE" w:eastAsia="en-GB"/>
        </w:rPr>
        <w:t xml:space="preserve"> contribuera également à l’élaboration et à la promotion des positions de l’UE sur la mobilisation des recettes nationales et la GFP dans les enceintes internationales, telles que les Nations unies ou le G20. </w:t>
      </w:r>
    </w:p>
    <w:p w14:paraId="0C0C04C6" w14:textId="4FBED3EE" w:rsidR="005776D9" w:rsidRPr="005776D9" w:rsidRDefault="005776D9" w:rsidP="005776D9">
      <w:pPr>
        <w:rPr>
          <w:lang w:val="fr-BE" w:eastAsia="en-GB"/>
        </w:rPr>
      </w:pPr>
      <w:r w:rsidRPr="005776D9">
        <w:rPr>
          <w:lang w:val="fr-BE" w:eastAsia="en-GB"/>
        </w:rPr>
        <w:t>Le</w:t>
      </w:r>
      <w:r>
        <w:rPr>
          <w:lang w:val="fr-BE" w:eastAsia="en-GB"/>
        </w:rPr>
        <w:t>/la</w:t>
      </w:r>
      <w:r w:rsidRPr="005776D9">
        <w:rPr>
          <w:lang w:val="fr-BE" w:eastAsia="en-GB"/>
        </w:rPr>
        <w:t xml:space="preserve"> fonctionnaire sélectionné</w:t>
      </w:r>
      <w:r>
        <w:rPr>
          <w:lang w:val="fr-BE" w:eastAsia="en-GB"/>
        </w:rPr>
        <w:t>-e</w:t>
      </w:r>
      <w:r w:rsidRPr="005776D9">
        <w:rPr>
          <w:lang w:val="fr-BE" w:eastAsia="en-GB"/>
        </w:rPr>
        <w:t xml:space="preserve"> devra apporter un soutien technique et analytique à la gestion des finances publiques et à la mobilisation des recettes nationales. Il</w:t>
      </w:r>
      <w:r>
        <w:rPr>
          <w:lang w:val="fr-BE" w:eastAsia="en-GB"/>
        </w:rPr>
        <w:t>/elle</w:t>
      </w:r>
      <w:r w:rsidRPr="005776D9">
        <w:rPr>
          <w:lang w:val="fr-BE" w:eastAsia="en-GB"/>
        </w:rPr>
        <w:t xml:space="preserve"> peut également être invité</w:t>
      </w:r>
      <w:r>
        <w:rPr>
          <w:lang w:val="fr-BE" w:eastAsia="en-GB"/>
        </w:rPr>
        <w:t>-e</w:t>
      </w:r>
      <w:r w:rsidRPr="005776D9">
        <w:rPr>
          <w:lang w:val="fr-BE" w:eastAsia="en-GB"/>
        </w:rPr>
        <w:t xml:space="preserve"> à fournir des travaux analytiques sur l’appui budgétaire, l’évaluation des risques et la gouvernance économique. Il/elle devra soutenir les services </w:t>
      </w:r>
      <w:r w:rsidRPr="005776D9">
        <w:rPr>
          <w:lang w:val="fr-BE" w:eastAsia="en-GB"/>
        </w:rPr>
        <w:lastRenderedPageBreak/>
        <w:t xml:space="preserve">géographiques dans l’évaluation des programmes d’appui budgétaire et des demandes de décaissement. </w:t>
      </w:r>
    </w:p>
    <w:p w14:paraId="441FCAA4" w14:textId="00E656AE" w:rsidR="005776D9" w:rsidRPr="005776D9" w:rsidRDefault="005776D9" w:rsidP="005776D9">
      <w:pPr>
        <w:rPr>
          <w:lang w:val="fr-BE" w:eastAsia="en-GB"/>
        </w:rPr>
      </w:pPr>
      <w:r w:rsidRPr="005776D9">
        <w:rPr>
          <w:lang w:val="fr-BE" w:eastAsia="en-GB"/>
        </w:rPr>
        <w:t xml:space="preserve">En fonction du profil et des intérêts du fonctionnaire, le poste peut être davantage axé sur </w:t>
      </w:r>
      <w:r>
        <w:rPr>
          <w:lang w:val="fr-BE" w:eastAsia="en-GB"/>
        </w:rPr>
        <w:t>le volet « </w:t>
      </w:r>
      <w:r w:rsidRPr="005776D9">
        <w:rPr>
          <w:lang w:val="fr-BE" w:eastAsia="en-GB"/>
        </w:rPr>
        <w:t>recettes</w:t>
      </w:r>
      <w:r>
        <w:rPr>
          <w:lang w:val="fr-BE" w:eastAsia="en-GB"/>
        </w:rPr>
        <w:t> »</w:t>
      </w:r>
      <w:r w:rsidRPr="005776D9">
        <w:rPr>
          <w:lang w:val="fr-BE" w:eastAsia="en-GB"/>
        </w:rPr>
        <w:t xml:space="preserve"> ou sur le volet</w:t>
      </w:r>
      <w:r w:rsidR="00437AB1" w:rsidRPr="005776D9">
        <w:rPr>
          <w:lang w:val="fr-BE" w:eastAsia="en-GB"/>
        </w:rPr>
        <w:t xml:space="preserve"> « dépenses »</w:t>
      </w:r>
      <w:r w:rsidRPr="005776D9">
        <w:rPr>
          <w:lang w:val="fr-BE" w:eastAsia="en-GB"/>
        </w:rPr>
        <w:t xml:space="preserve"> des finances publiques. </w:t>
      </w:r>
    </w:p>
    <w:p w14:paraId="12ADBD96" w14:textId="77777777" w:rsidR="005776D9" w:rsidRPr="005776D9" w:rsidRDefault="005776D9" w:rsidP="005776D9">
      <w:pPr>
        <w:rPr>
          <w:lang w:val="fr-BE" w:eastAsia="en-GB"/>
        </w:rPr>
      </w:pPr>
      <w:r w:rsidRPr="005776D9">
        <w:rPr>
          <w:lang w:val="fr-BE" w:eastAsia="en-GB"/>
        </w:rPr>
        <w:t xml:space="preserve">Ce poste implique des contacts fréquents au sein de la Commission, avec les administrations et les agences de développement des États membres, ainsi qu’avec des institutions telles que le FMI, la Banque mondiale, l’OCDE ou les Nations unies.  </w:t>
      </w:r>
    </w:p>
    <w:p w14:paraId="14345DE9" w14:textId="2E4EEC53" w:rsidR="005776D9" w:rsidRDefault="005776D9" w:rsidP="005776D9">
      <w:pPr>
        <w:rPr>
          <w:lang w:val="fr-BE" w:eastAsia="en-GB"/>
        </w:rPr>
      </w:pPr>
      <w:r w:rsidRPr="005776D9">
        <w:rPr>
          <w:lang w:val="fr-BE" w:eastAsia="en-GB"/>
        </w:rPr>
        <w:t>De temps à autre, le fonctionnaire sélectionné devra participer à de brèves missions dans les pays partenaires de l’UE afin de soutenir les délégations de l’UE.</w:t>
      </w:r>
    </w:p>
    <w:p w14:paraId="2D934AE9" w14:textId="77777777" w:rsidR="006C5B80" w:rsidRDefault="006C5B80" w:rsidP="001A0074">
      <w:pPr>
        <w:pStyle w:val="ListNumber"/>
        <w:numPr>
          <w:ilvl w:val="0"/>
          <w:numId w:val="0"/>
        </w:numPr>
        <w:ind w:left="709" w:hanging="709"/>
        <w:rPr>
          <w:b/>
          <w:bCs/>
          <w:lang w:val="fr-BE" w:eastAsia="en-GB"/>
        </w:rPr>
      </w:pPr>
    </w:p>
    <w:p w14:paraId="69B92155" w14:textId="5B217506"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95DA553" w14:textId="6449DC58" w:rsidR="0090426A" w:rsidRDefault="0090426A" w:rsidP="0090426A">
          <w:pPr>
            <w:pStyle w:val="ListNumber"/>
            <w:numPr>
              <w:ilvl w:val="0"/>
              <w:numId w:val="0"/>
            </w:numPr>
            <w:rPr>
              <w:lang w:val="fr-BE" w:eastAsia="en-GB"/>
            </w:rPr>
          </w:pPr>
          <w:r>
            <w:rPr>
              <w:lang w:val="fr-BE" w:eastAsia="en-GB"/>
            </w:rPr>
            <w:t xml:space="preserve">Le candidat </w:t>
          </w:r>
          <w:r w:rsidR="00E32E31">
            <w:rPr>
              <w:lang w:val="fr-BE" w:eastAsia="en-GB"/>
            </w:rPr>
            <w:t xml:space="preserve">devra posséder </w:t>
          </w:r>
          <w:r>
            <w:rPr>
              <w:lang w:val="fr-BE" w:eastAsia="en-GB"/>
            </w:rPr>
            <w:t>une solide expérience et d</w:t>
          </w:r>
          <w:r w:rsidR="00E32E31">
            <w:rPr>
              <w:lang w:val="fr-BE" w:eastAsia="en-GB"/>
            </w:rPr>
            <w:t xml:space="preserve">e bonnes </w:t>
          </w:r>
          <w:r>
            <w:rPr>
              <w:lang w:val="fr-BE" w:eastAsia="en-GB"/>
            </w:rPr>
            <w:t>connaissances dans les domaines </w:t>
          </w:r>
          <w:r w:rsidR="00437AB1">
            <w:rPr>
              <w:lang w:val="fr-BE" w:eastAsia="en-GB"/>
            </w:rPr>
            <w:t>suivants :</w:t>
          </w:r>
        </w:p>
        <w:p w14:paraId="689C118E" w14:textId="4EA211B0" w:rsidR="0090426A" w:rsidRDefault="00E32E31" w:rsidP="0090426A">
          <w:pPr>
            <w:pStyle w:val="ListNumber"/>
            <w:numPr>
              <w:ilvl w:val="0"/>
              <w:numId w:val="26"/>
            </w:numPr>
            <w:rPr>
              <w:lang w:val="fr-BE" w:eastAsia="en-GB"/>
            </w:rPr>
          </w:pPr>
          <w:r>
            <w:rPr>
              <w:lang w:val="fr-BE" w:eastAsia="en-GB"/>
            </w:rPr>
            <w:t>G</w:t>
          </w:r>
          <w:r w:rsidR="0090426A">
            <w:rPr>
              <w:lang w:val="fr-BE" w:eastAsia="en-GB"/>
            </w:rPr>
            <w:t>estion des finances publiques et/ou mobilisation des re</w:t>
          </w:r>
          <w:r>
            <w:rPr>
              <w:lang w:val="fr-BE" w:eastAsia="en-GB"/>
            </w:rPr>
            <w:t>cettes domestiques</w:t>
          </w:r>
          <w:r w:rsidR="0090426A">
            <w:rPr>
              <w:lang w:val="fr-BE" w:eastAsia="en-GB"/>
            </w:rPr>
            <w:t xml:space="preserve">, idéalement dans le contexte </w:t>
          </w:r>
          <w:r>
            <w:rPr>
              <w:lang w:val="fr-BE" w:eastAsia="en-GB"/>
            </w:rPr>
            <w:t>de développement</w:t>
          </w:r>
          <w:r w:rsidR="0090426A">
            <w:rPr>
              <w:lang w:val="fr-BE" w:eastAsia="en-GB"/>
            </w:rPr>
            <w:t xml:space="preserve">. </w:t>
          </w:r>
          <w:r>
            <w:rPr>
              <w:lang w:val="fr-BE" w:eastAsia="en-GB"/>
            </w:rPr>
            <w:t xml:space="preserve">Des connaissances / </w:t>
          </w:r>
          <w:r w:rsidR="00437AB1">
            <w:rPr>
              <w:lang w:val="fr-BE" w:eastAsia="en-GB"/>
            </w:rPr>
            <w:t>une expérience spécifique</w:t>
          </w:r>
          <w:r>
            <w:rPr>
              <w:lang w:val="fr-BE" w:eastAsia="en-GB"/>
            </w:rPr>
            <w:t xml:space="preserve"> dans l’un des suivants constituerait un atout</w:t>
          </w:r>
          <w:r w:rsidR="0090426A">
            <w:rPr>
              <w:lang w:val="fr-BE" w:eastAsia="en-GB"/>
            </w:rPr>
            <w:t xml:space="preserve"> : </w:t>
          </w:r>
          <w:r>
            <w:rPr>
              <w:lang w:val="fr-BE" w:eastAsia="en-GB"/>
            </w:rPr>
            <w:t xml:space="preserve">réforme de la politique fiscales, réformes de l’administration fiscale, coopération fiscale internationale, flux financiers illicites, </w:t>
          </w:r>
          <w:r w:rsidR="0090426A">
            <w:rPr>
              <w:lang w:val="fr-BE" w:eastAsia="en-GB"/>
            </w:rPr>
            <w:t xml:space="preserve">programmation budgétaire, </w:t>
          </w:r>
          <w:r>
            <w:rPr>
              <w:lang w:val="fr-BE" w:eastAsia="en-GB"/>
            </w:rPr>
            <w:t>marchés</w:t>
          </w:r>
          <w:r w:rsidR="0090426A">
            <w:rPr>
              <w:lang w:val="fr-BE" w:eastAsia="en-GB"/>
            </w:rPr>
            <w:t xml:space="preserve"> publics, audit externe, politique d’investissement</w:t>
          </w:r>
          <w:r>
            <w:rPr>
              <w:lang w:val="fr-BE" w:eastAsia="en-GB"/>
            </w:rPr>
            <w:t>.</w:t>
          </w:r>
          <w:r w:rsidR="0090426A">
            <w:rPr>
              <w:lang w:val="fr-BE" w:eastAsia="en-GB"/>
            </w:rPr>
            <w:t xml:space="preserve"> </w:t>
          </w:r>
        </w:p>
        <w:p w14:paraId="465A5B76" w14:textId="61DE00E1" w:rsidR="0090426A" w:rsidRPr="003F4B7C" w:rsidRDefault="0090426A" w:rsidP="0090426A">
          <w:pPr>
            <w:pStyle w:val="ListNumber"/>
            <w:numPr>
              <w:ilvl w:val="0"/>
              <w:numId w:val="26"/>
            </w:numPr>
            <w:rPr>
              <w:lang w:val="fr-BE" w:eastAsia="en-GB"/>
            </w:rPr>
          </w:pPr>
          <w:r>
            <w:rPr>
              <w:lang w:val="fr-BE" w:eastAsia="en-GB"/>
            </w:rPr>
            <w:t xml:space="preserve">Une spécialisation en économie internationale et </w:t>
          </w:r>
          <w:r w:rsidR="00E32E31">
            <w:rPr>
              <w:lang w:val="fr-BE" w:eastAsia="en-GB"/>
            </w:rPr>
            <w:t xml:space="preserve">en économie </w:t>
          </w:r>
          <w:r>
            <w:rPr>
              <w:lang w:val="fr-BE" w:eastAsia="en-GB"/>
            </w:rPr>
            <w:t>du développement sera</w:t>
          </w:r>
          <w:r w:rsidR="00E32E31">
            <w:rPr>
              <w:lang w:val="fr-BE" w:eastAsia="en-GB"/>
            </w:rPr>
            <w:t>it</w:t>
          </w:r>
          <w:r>
            <w:rPr>
              <w:lang w:val="fr-BE" w:eastAsia="en-GB"/>
            </w:rPr>
            <w:t xml:space="preserve"> considérée comme un atout. </w:t>
          </w:r>
        </w:p>
        <w:p w14:paraId="1373A6C5" w14:textId="6F1AE0EF" w:rsidR="0090426A" w:rsidRDefault="0090426A" w:rsidP="0090426A">
          <w:pPr>
            <w:pStyle w:val="ListNumber"/>
            <w:numPr>
              <w:ilvl w:val="0"/>
              <w:numId w:val="0"/>
            </w:numPr>
            <w:ind w:left="709" w:hanging="709"/>
            <w:rPr>
              <w:lang w:val="fr-BE" w:eastAsia="en-GB"/>
            </w:rPr>
          </w:pPr>
          <w:r>
            <w:rPr>
              <w:lang w:val="fr-BE" w:eastAsia="en-GB"/>
            </w:rPr>
            <w:t xml:space="preserve">Les </w:t>
          </w:r>
          <w:r w:rsidR="00E32E31">
            <w:rPr>
              <w:lang w:val="fr-BE" w:eastAsia="en-GB"/>
            </w:rPr>
            <w:t>principales exigences du poste</w:t>
          </w:r>
          <w:r>
            <w:rPr>
              <w:lang w:val="fr-BE" w:eastAsia="en-GB"/>
            </w:rPr>
            <w:t xml:space="preserve"> sont : </w:t>
          </w:r>
          <w:r w:rsidR="00E32E31">
            <w:rPr>
              <w:lang w:val="fr-BE" w:eastAsia="en-GB"/>
            </w:rPr>
            <w:t>bonnes</w:t>
          </w:r>
          <w:r>
            <w:rPr>
              <w:lang w:val="fr-BE" w:eastAsia="en-GB"/>
            </w:rPr>
            <w:t xml:space="preserve"> capacité</w:t>
          </w:r>
          <w:r w:rsidR="00E32E31">
            <w:rPr>
              <w:lang w:val="fr-BE" w:eastAsia="en-GB"/>
            </w:rPr>
            <w:t>s</w:t>
          </w:r>
          <w:r>
            <w:rPr>
              <w:lang w:val="fr-BE" w:eastAsia="en-GB"/>
            </w:rPr>
            <w:t xml:space="preserve"> d’analyse, d’organisation et de rédaction, aptitude à travailler au sein d’une équipe de taille réduite avec des délais contraints</w:t>
          </w:r>
          <w:r w:rsidR="00E32E31">
            <w:rPr>
              <w:lang w:val="fr-BE" w:eastAsia="en-GB"/>
            </w:rPr>
            <w:t> ; Capacité de dialogue avec un large éventail d’interlocuteurs tant au sein de la DG qu’en dehors des institutions</w:t>
          </w:r>
          <w:r w:rsidR="00EE7A34">
            <w:rPr>
              <w:lang w:val="fr-BE" w:eastAsia="en-GB"/>
            </w:rPr>
            <w:t>. C</w:t>
          </w:r>
          <w:r>
            <w:rPr>
              <w:lang w:val="fr-BE" w:eastAsia="en-GB"/>
            </w:rPr>
            <w:t>apacité à réaliser des présentations sur des sujets techniques</w:t>
          </w:r>
          <w:r w:rsidR="00EE7A34">
            <w:rPr>
              <w:lang w:val="fr-BE" w:eastAsia="en-GB"/>
            </w:rPr>
            <w:t xml:space="preserve"> et spécialisés</w:t>
          </w:r>
          <w:r>
            <w:rPr>
              <w:lang w:val="fr-BE" w:eastAsia="en-GB"/>
            </w:rPr>
            <w:t>.</w:t>
          </w:r>
        </w:p>
        <w:p w14:paraId="7E409EA7" w14:textId="56D1926E" w:rsidR="001A0074" w:rsidRPr="0090426A" w:rsidRDefault="0090426A" w:rsidP="0090426A">
          <w:pPr>
            <w:pStyle w:val="ListNumber"/>
            <w:numPr>
              <w:ilvl w:val="0"/>
              <w:numId w:val="0"/>
            </w:numPr>
            <w:rPr>
              <w:lang w:val="fr-BE" w:eastAsia="en-GB"/>
            </w:rPr>
          </w:pPr>
          <w:r>
            <w:rPr>
              <w:lang w:val="fr-BE" w:eastAsia="en-GB"/>
            </w:rPr>
            <w:t>Les candidats au poste devront posséder un diplôme en économie générale, finance, économie du développement, ou toute matière équivalente, ainsi qu’au moins 5 ans d’expérience professionnelle dans ces domaines. D’excellentes compétences en anglais sont un pré-requis et une connaissance du français ou de l’espagnol serait considérée comme un atout.</w:t>
          </w:r>
        </w:p>
      </w:sdtContent>
    </w:sdt>
    <w:p w14:paraId="5D76C15C" w14:textId="77777777" w:rsidR="00F65CC2" w:rsidRPr="0090426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5E3DC9"/>
    <w:multiLevelType w:val="hybridMultilevel"/>
    <w:tmpl w:val="B262F86A"/>
    <w:lvl w:ilvl="0" w:tplc="F3E8A00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727223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nl-NL"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1437"/>
    <w:rsid w:val="001A0074"/>
    <w:rsid w:val="001C3CCB"/>
    <w:rsid w:val="001D3EEC"/>
    <w:rsid w:val="00215A56"/>
    <w:rsid w:val="002544C2"/>
    <w:rsid w:val="0028413D"/>
    <w:rsid w:val="002841B7"/>
    <w:rsid w:val="00297764"/>
    <w:rsid w:val="002A0B70"/>
    <w:rsid w:val="002A6E30"/>
    <w:rsid w:val="002B37EB"/>
    <w:rsid w:val="00301CA3"/>
    <w:rsid w:val="00377580"/>
    <w:rsid w:val="00394581"/>
    <w:rsid w:val="00437AB1"/>
    <w:rsid w:val="00443957"/>
    <w:rsid w:val="00462268"/>
    <w:rsid w:val="004A3C94"/>
    <w:rsid w:val="004A4BB7"/>
    <w:rsid w:val="004C7A94"/>
    <w:rsid w:val="004D3B51"/>
    <w:rsid w:val="0053405E"/>
    <w:rsid w:val="00556CBD"/>
    <w:rsid w:val="005776D9"/>
    <w:rsid w:val="005936FF"/>
    <w:rsid w:val="00654E1A"/>
    <w:rsid w:val="006A1CB2"/>
    <w:rsid w:val="006B47B6"/>
    <w:rsid w:val="006C5B80"/>
    <w:rsid w:val="006F23BA"/>
    <w:rsid w:val="00727591"/>
    <w:rsid w:val="0074301E"/>
    <w:rsid w:val="007745A9"/>
    <w:rsid w:val="007A10AA"/>
    <w:rsid w:val="007A1396"/>
    <w:rsid w:val="007B5FAE"/>
    <w:rsid w:val="007E131B"/>
    <w:rsid w:val="007E4F35"/>
    <w:rsid w:val="008145BF"/>
    <w:rsid w:val="008241B0"/>
    <w:rsid w:val="008315CD"/>
    <w:rsid w:val="00866E7F"/>
    <w:rsid w:val="008850AC"/>
    <w:rsid w:val="008A0FF3"/>
    <w:rsid w:val="0090426A"/>
    <w:rsid w:val="0092295D"/>
    <w:rsid w:val="00941C86"/>
    <w:rsid w:val="00A65B97"/>
    <w:rsid w:val="00A7012A"/>
    <w:rsid w:val="00A917BE"/>
    <w:rsid w:val="00AF3CC9"/>
    <w:rsid w:val="00B31DC8"/>
    <w:rsid w:val="00B566C1"/>
    <w:rsid w:val="00BF389A"/>
    <w:rsid w:val="00C260D3"/>
    <w:rsid w:val="00C31A7D"/>
    <w:rsid w:val="00C518F5"/>
    <w:rsid w:val="00D1668A"/>
    <w:rsid w:val="00D703FC"/>
    <w:rsid w:val="00D82B48"/>
    <w:rsid w:val="00DA1C2C"/>
    <w:rsid w:val="00DC5C83"/>
    <w:rsid w:val="00E0579E"/>
    <w:rsid w:val="00E32E31"/>
    <w:rsid w:val="00E5708E"/>
    <w:rsid w:val="00E62F61"/>
    <w:rsid w:val="00E850B7"/>
    <w:rsid w:val="00E927FE"/>
    <w:rsid w:val="00EE7A3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904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9D7"/>
    <w:multiLevelType w:val="multilevel"/>
    <w:tmpl w:val="F482C2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6652118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544C2"/>
    <w:rsid w:val="004A3C94"/>
    <w:rsid w:val="00534FB6"/>
    <w:rsid w:val="00654E1A"/>
    <w:rsid w:val="007745A9"/>
    <w:rsid w:val="007818B4"/>
    <w:rsid w:val="008F2A96"/>
    <w:rsid w:val="00983F83"/>
    <w:rsid w:val="00B36F01"/>
    <w:rsid w:val="00CB23CA"/>
    <w:rsid w:val="00DA1C2C"/>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EE6389C0-5FAF-4703-BA64-C8E366A4F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sharepoint/v3/fields"/>
    <ds:schemaRef ds:uri="http://schemas.openxmlformats.org/package/2006/metadata/core-properties"/>
    <ds:schemaRef ds:uri="http://purl.org/dc/elements/1.1/"/>
    <ds:schemaRef ds:uri="1929b814-5a78-4bdc-9841-d8b9ef424f65"/>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08927195-b699-4be0-9ee2-6c66dc215b5a"/>
    <ds:schemaRef ds:uri="a41a97bf-0494-41d8-ba3d-259bd7771890"/>
    <ds:schemaRef ds:uri="http://schemas.microsoft.com/office/2006/metadata/properties"/>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48</TotalTime>
  <Pages>5</Pages>
  <Words>1670</Words>
  <Characters>9522</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2025-03-23T15:56:00Z</dcterms:created>
  <dcterms:modified xsi:type="dcterms:W3CDTF">2025-04-16T11:36:00Z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