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6D3A89">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rsidTr="2AF4AD0E">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9658D7A" w:rsidR="00762FD3" w:rsidRDefault="00260169">
                <w:pPr>
                  <w:tabs>
                    <w:tab w:val="left" w:pos="426"/>
                  </w:tabs>
                  <w:spacing w:before="120"/>
                </w:pPr>
                <w:r>
                  <w:t>ENEST.D1</w:t>
                </w:r>
                <w:r w:rsidR="00534199">
                  <w:t xml:space="preserve"> </w:t>
                </w:r>
              </w:p>
            </w:tc>
          </w:sdtContent>
        </w:sdt>
      </w:tr>
      <w:tr w:rsidR="00762FD3" w14:paraId="4B8EFB62" w14:textId="77777777" w:rsidTr="2AF4AD0E">
        <w:tc>
          <w:tcPr>
            <w:tcW w:w="3111" w:type="dxa"/>
          </w:tcPr>
          <w:p w14:paraId="51EA5B20" w14:textId="30D9C7F2" w:rsidR="00762FD3" w:rsidRDefault="00534199">
            <w:pPr>
              <w:tabs>
                <w:tab w:val="left" w:pos="426"/>
              </w:tabs>
              <w:spacing w:before="120"/>
            </w:pPr>
            <w:r w:rsidRPr="2AF4AD0E">
              <w:rPr>
                <w:lang w:val="fr-FR"/>
              </w:rP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2720DE86" w:rsidR="00762FD3" w:rsidRDefault="00E76312">
                <w:pPr>
                  <w:tabs>
                    <w:tab w:val="left" w:pos="426"/>
                  </w:tabs>
                  <w:spacing w:before="120"/>
                </w:pPr>
                <w:r>
                  <w:rPr>
                    <w:lang w:val="en-IE" w:eastAsia="en-GB"/>
                  </w:rPr>
                  <w:t>416159</w:t>
                </w:r>
              </w:p>
            </w:tc>
          </w:sdtContent>
        </w:sdt>
      </w:tr>
      <w:tr w:rsidR="00762FD3" w14:paraId="4E8359D5" w14:textId="77777777" w:rsidTr="2AF4AD0E">
        <w:tc>
          <w:tcPr>
            <w:tcW w:w="3111" w:type="dxa"/>
          </w:tcPr>
          <w:p w14:paraId="72A7A894" w14:textId="1DC6A465" w:rsidR="00762FD3" w:rsidRDefault="00534199">
            <w:pPr>
              <w:tabs>
                <w:tab w:val="left" w:pos="1697"/>
              </w:tabs>
              <w:spacing w:before="120"/>
              <w:ind w:right="-1741"/>
            </w:pPr>
            <w:r w:rsidRPr="2AF4AD0E">
              <w:rPr>
                <w:lang w:val="fr-FR"/>
              </w:rPr>
              <w:t>Personne de contact:</w:t>
            </w:r>
          </w:p>
          <w:p w14:paraId="1BD76B84" w14:textId="2ED3769A" w:rsidR="00762FD3" w:rsidRDefault="00534199">
            <w:pPr>
              <w:tabs>
                <w:tab w:val="left" w:pos="1697"/>
              </w:tabs>
              <w:ind w:right="-1739"/>
              <w:contextualSpacing/>
            </w:pPr>
            <w:r w:rsidRPr="2AF4AD0E">
              <w:rPr>
                <w:lang w:val="fr-FR"/>
              </w:rPr>
              <w:t>Démarrage prévisionnel:</w:t>
            </w:r>
          </w:p>
          <w:p w14:paraId="324479C0" w14:textId="6E052826" w:rsidR="00762FD3" w:rsidRDefault="00534199">
            <w:pPr>
              <w:tabs>
                <w:tab w:val="left" w:pos="1697"/>
              </w:tabs>
              <w:ind w:right="-1739"/>
              <w:contextualSpacing/>
            </w:pPr>
            <w:r w:rsidRPr="2AF4AD0E">
              <w:rPr>
                <w:lang w:val="fr-FR"/>
              </w:rPr>
              <w:t>Durée initiale:</w:t>
            </w:r>
          </w:p>
          <w:p w14:paraId="07FF8994" w14:textId="77777777" w:rsidR="00762FD3" w:rsidRDefault="00534199">
            <w:pPr>
              <w:tabs>
                <w:tab w:val="left" w:pos="426"/>
              </w:tabs>
              <w:spacing w:after="0"/>
              <w:contextualSpacing/>
            </w:pPr>
            <w:r w:rsidRPr="2AF4AD0E">
              <w:rPr>
                <w:lang w:val="fr-FR"/>
              </w:rPr>
              <w:t>Lieu d’affectation:</w:t>
            </w:r>
          </w:p>
        </w:tc>
        <w:tc>
          <w:tcPr>
            <w:tcW w:w="5491" w:type="dxa"/>
          </w:tcPr>
          <w:sdt>
            <w:sdtPr>
              <w:rPr>
                <w:lang w:val="en-IE" w:eastAsia="en-GB"/>
              </w:rPr>
              <w:id w:val="226507670"/>
              <w:placeholder>
                <w:docPart w:val="4299FB6D09CB48B6832E97C1501F58F2"/>
              </w:placeholder>
            </w:sdtPr>
            <w:sdtEndPr/>
            <w:sdtContent>
              <w:p w14:paraId="4211C841" w14:textId="77777777" w:rsidR="00260169" w:rsidRPr="00260169" w:rsidRDefault="00260169" w:rsidP="00260169">
                <w:pPr>
                  <w:tabs>
                    <w:tab w:val="left" w:pos="426"/>
                  </w:tabs>
                  <w:spacing w:before="120"/>
                  <w:rPr>
                    <w:bCs/>
                    <w:lang w:val="fr-BE" w:eastAsia="en-GB"/>
                  </w:rPr>
                </w:pPr>
                <w:r w:rsidRPr="00260169">
                  <w:rPr>
                    <w:bCs/>
                    <w:lang w:val="fr-BE" w:eastAsia="en-GB"/>
                  </w:rPr>
                  <w:t>Elena VI</w:t>
                </w:r>
                <w:r w:rsidRPr="0025452C">
                  <w:rPr>
                    <w:bCs/>
                    <w:lang w:val="cs-CZ" w:eastAsia="en-GB"/>
                  </w:rPr>
                  <w:t>Š</w:t>
                </w:r>
                <w:r w:rsidRPr="00260169">
                  <w:rPr>
                    <w:bCs/>
                    <w:lang w:val="fr-BE" w:eastAsia="en-GB"/>
                  </w:rPr>
                  <w:t>NAR MALINOVSKÁ</w:t>
                </w:r>
              </w:p>
            </w:sdtContent>
          </w:sdt>
          <w:p w14:paraId="34CF737A" w14:textId="4AC9E75F" w:rsidR="00762FD3" w:rsidRDefault="006D3A89">
            <w:pPr>
              <w:tabs>
                <w:tab w:val="left" w:pos="426"/>
              </w:tabs>
              <w:contextualSpacing/>
            </w:pPr>
            <w:sdt>
              <w:sdtPr>
                <w:rPr>
                  <w:bCs/>
                  <w:lang w:val="en-IE" w:eastAsia="en-GB"/>
                </w:rPr>
                <w:id w:val="1175461244"/>
                <w:placeholder>
                  <w:docPart w:val="DefaultPlaceholder_-1854013440"/>
                </w:placeholder>
              </w:sdtPr>
              <w:sdtEndPr/>
              <w:sdtContent>
                <w:r w:rsidR="00260169">
                  <w:t>2</w:t>
                </w:r>
                <w:r w:rsidR="00534199">
                  <w:t>ème</w:t>
                </w:r>
              </w:sdtContent>
            </w:sdt>
            <w:r w:rsidR="00534199">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60169" w:rsidRPr="00260169">
                  <w:rPr>
                    <w:bCs/>
                    <w:lang w:val="fr-BE" w:eastAsia="en-GB"/>
                  </w:rPr>
                  <w:t>2025</w:t>
                </w:r>
              </w:sdtContent>
            </w:sdt>
          </w:p>
          <w:p w14:paraId="158DD156" w14:textId="33EDBDA5" w:rsidR="00762FD3" w:rsidRDefault="006D3A89">
            <w:pPr>
              <w:tabs>
                <w:tab w:val="left" w:pos="426"/>
              </w:tabs>
              <w:contextualSpacing/>
              <w:jc w:val="left"/>
            </w:pPr>
            <w:sdt>
              <w:sdtPr>
                <w:rPr>
                  <w:lang w:val="en-IE" w:eastAsia="en-GB"/>
                </w:rPr>
                <w:id w:val="202528730"/>
                <w:placeholder>
                  <w:docPart w:val="DefaultPlaceholder_-1854013440"/>
                </w:placeholder>
              </w:sdtPr>
              <w:sdtEndPr/>
              <w:sdtContent>
                <w:r>
                  <w:rPr>
                    <w:lang w:val="fr-FR"/>
                  </w:rPr>
                  <w:t>2</w:t>
                </w:r>
              </w:sdtContent>
            </w:sdt>
            <w:r w:rsidR="00534199" w:rsidRPr="2AF4AD0E">
              <w:rPr>
                <w:lang w:val="fr-FR"/>
              </w:rPr>
              <w:t xml:space="preserve"> ans</w:t>
            </w:r>
            <w:r w:rsidR="000E225E">
              <w:br/>
            </w:r>
            <w:sdt>
              <w:sdtPr>
                <w:rPr>
                  <w:lang w:eastAsia="en-GB"/>
                </w:rPr>
                <w:id w:val="-69433268"/>
                <w14:checkbox>
                  <w14:checked w14:val="1"/>
                  <w14:checkedState w14:val="2612" w14:font="MS Gothic"/>
                  <w14:uncheckedState w14:val="2610" w14:font="MS Gothic"/>
                </w14:checkbox>
              </w:sdtPr>
              <w:sdtEndPr/>
              <w:sdtContent>
                <w:r w:rsidR="00534199" w:rsidRPr="2AF4AD0E">
                  <w:rPr>
                    <w:rFonts w:ascii="MS Gothic" w:eastAsia="MS Gothic" w:hAnsi="MS Gothic"/>
                    <w:lang w:val="fr-FR"/>
                  </w:rPr>
                  <w:t>☒</w:t>
                </w:r>
              </w:sdtContent>
            </w:sdt>
            <w:r w:rsidR="00534199" w:rsidRPr="2AF4AD0E">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534199" w:rsidRPr="2AF4AD0E">
                  <w:rPr>
                    <w:rFonts w:ascii="MS Gothic" w:eastAsia="MS Gothic" w:hAnsi="MS Gothic"/>
                    <w:lang w:val="fr-FR"/>
                  </w:rPr>
                  <w:t>☐</w:t>
                </w:r>
              </w:sdtContent>
            </w:sdt>
            <w:r w:rsidR="00534199" w:rsidRPr="2AF4AD0E">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534199" w:rsidRPr="2AF4AD0E">
                  <w:rPr>
                    <w:rFonts w:ascii="MS Gothic" w:eastAsia="MS Gothic" w:hAnsi="MS Gothic"/>
                    <w:lang w:val="fr-FR"/>
                  </w:rPr>
                  <w:t>☐</w:t>
                </w:r>
              </w:sdtContent>
            </w:sdt>
            <w:r w:rsidR="00534199" w:rsidRPr="2AF4AD0E">
              <w:rPr>
                <w:lang w:val="fr-FR"/>
              </w:rPr>
              <w:t xml:space="preserve"> Autre: </w:t>
            </w:r>
            <w:sdt>
              <w:sdtPr>
                <w:rPr>
                  <w:lang w:eastAsia="en-GB"/>
                </w:rPr>
                <w:id w:val="-186994276"/>
                <w:placeholder>
                  <w:docPart w:val="42CE55A0461841A39534A5E777539A67"/>
                </w:placeholder>
                <w:showingPlcHdr/>
              </w:sdtPr>
              <w:sdtEndPr/>
              <w:sdtContent>
                <w:r w:rsidR="00534199" w:rsidRPr="2AF4AD0E">
                  <w:rPr>
                    <w:rStyle w:val="PlaceholderText"/>
                    <w:lang w:val="fr-FR"/>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rsidTr="2AF4AD0E">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3DEC7317"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762FD3" w14:paraId="539D0BAC" w14:textId="77777777" w:rsidTr="2AF4AD0E">
        <w:trPr>
          <w:trHeight w:val="4860"/>
        </w:trPr>
        <w:tc>
          <w:tcPr>
            <w:tcW w:w="8602" w:type="dxa"/>
            <w:gridSpan w:val="2"/>
          </w:tcPr>
          <w:p w14:paraId="582FFE97" w14:textId="38200397" w:rsidR="00762FD3" w:rsidRDefault="00534199">
            <w:pPr>
              <w:tabs>
                <w:tab w:val="left" w:pos="426"/>
              </w:tabs>
              <w:spacing w:before="120"/>
            </w:pPr>
            <w:r w:rsidRPr="2AF4AD0E">
              <w:rPr>
                <w:lang w:val="fr-FR"/>
              </w:rPr>
              <w:t>Cet avis de vacance est ouvert à:</w:t>
            </w:r>
          </w:p>
          <w:p w14:paraId="4446CE69" w14:textId="4F2478FF" w:rsidR="00762FD3" w:rsidRDefault="00534199">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762FD3" w:rsidRDefault="00534199">
            <w:pPr>
              <w:tabs>
                <w:tab w:val="left" w:pos="426"/>
              </w:tabs>
              <w:spacing w:after="120"/>
              <w:ind w:left="567"/>
            </w:pPr>
            <w:r w:rsidRPr="2AF4AD0E">
              <w:rPr>
                <w:lang w:val="fr-FR"/>
              </w:rPr>
              <w:t>ainsi que</w:t>
            </w:r>
          </w:p>
          <w:p w14:paraId="48418475" w14:textId="6331CDD6" w:rsidR="00762FD3" w:rsidRDefault="006D3A89" w:rsidP="2AF4AD0E">
            <w:pPr>
              <w:tabs>
                <w:tab w:val="left" w:pos="426"/>
              </w:tabs>
              <w:ind w:left="567"/>
              <w:contextualSpacing/>
              <w:rPr>
                <w:lang w:val="fr-FR"/>
              </w:rPr>
            </w:pPr>
            <w:sdt>
              <w:sdtPr>
                <w:rPr>
                  <w:lang w:eastAsia="en-GB"/>
                </w:rPr>
                <w:id w:val="663369292"/>
                <w14:checkbox>
                  <w14:checked w14:val="0"/>
                  <w14:checkedState w14:val="2612" w14:font="MS Gothic"/>
                  <w14:uncheckedState w14:val="2610" w14:font="MS Gothic"/>
                </w14:checkbox>
              </w:sdtPr>
              <w:sdtEndPr/>
              <w:sdtContent>
                <w:r w:rsidR="00534199" w:rsidRPr="2AF4AD0E">
                  <w:rPr>
                    <w:rFonts w:ascii="MS Gothic" w:eastAsia="MS Gothic" w:hAnsi="MS Gothic"/>
                    <w:lang w:val="fr-FR"/>
                  </w:rPr>
                  <w:t>☐</w:t>
                </w:r>
              </w:sdtContent>
            </w:sdt>
            <w:r w:rsidR="00534199" w:rsidRPr="2AF4AD0E">
              <w:rPr>
                <w:lang w:val="fr-FR"/>
              </w:rPr>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6D3A89">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534199" w:rsidRPr="2AF4AD0E">
                  <w:rPr>
                    <w:rFonts w:ascii="MS Gothic" w:eastAsia="MS Gothic" w:hAnsi="MS Gothic"/>
                    <w:lang w:val="fr-FR"/>
                  </w:rPr>
                  <w:t>☐</w:t>
                </w:r>
              </w:sdtContent>
            </w:sdt>
            <w:r w:rsidR="00534199" w:rsidRPr="2AF4AD0E">
              <w:rPr>
                <w:lang w:val="fr-FR"/>
              </w:rPr>
              <w:t xml:space="preserve"> les pays tiers suivants: </w:t>
            </w:r>
            <w:sdt>
              <w:sdtPr>
                <w:rPr>
                  <w:lang w:eastAsia="en-GB"/>
                </w:rPr>
                <w:id w:val="1742369941"/>
                <w:placeholder>
                  <w:docPart w:val="335C0F1576B3499F8D90CE979ABE47D4"/>
                </w:placeholder>
                <w:showingPlcHdr/>
              </w:sdtPr>
              <w:sdtEndPr/>
              <w:sdtContent>
                <w:r w:rsidR="00534199" w:rsidRPr="2AF4AD0E">
                  <w:rPr>
                    <w:rStyle w:val="PlaceholderText"/>
                    <w:lang w:val="fr-FR"/>
                  </w:rPr>
                  <w:t xml:space="preserve">....    </w:t>
                </w:r>
              </w:sdtContent>
            </w:sdt>
          </w:p>
          <w:p w14:paraId="0FBEF315" w14:textId="72E98750" w:rsidR="004E2364" w:rsidRDefault="006D3A89" w:rsidP="2AF4AD0E">
            <w:pPr>
              <w:tabs>
                <w:tab w:val="left" w:pos="426"/>
              </w:tabs>
              <w:contextualSpacing/>
              <w:rPr>
                <w:lang w:val="fr-FR"/>
              </w:rPr>
            </w:pPr>
            <w:sdt>
              <w:sdtPr>
                <w:rPr>
                  <w:lang w:eastAsia="en-GB"/>
                </w:rPr>
                <w:id w:val="-933426265"/>
                <w14:checkbox>
                  <w14:checked w14:val="0"/>
                  <w14:checkedState w14:val="2612" w14:font="MS Gothic"/>
                  <w14:uncheckedState w14:val="2610" w14:font="MS Gothic"/>
                </w14:checkbox>
              </w:sdtPr>
              <w:sdtEndPr/>
              <w:sdtContent>
                <w:r w:rsidR="000E225E" w:rsidRPr="2AF4AD0E">
                  <w:rPr>
                    <w:rFonts w:ascii="MS Gothic" w:eastAsia="MS Gothic" w:hAnsi="MS Gothic"/>
                    <w:lang w:val="fr-FR" w:eastAsia="en-GB"/>
                  </w:rPr>
                  <w:t>☐</w:t>
                </w:r>
              </w:sdtContent>
            </w:sdt>
            <w:r w:rsidR="00534199" w:rsidRPr="2AF4AD0E">
              <w:rPr>
                <w:lang w:val="fr-FR"/>
              </w:rPr>
              <w:t xml:space="preserve"> les organisations intergouvernementales suivantes:</w:t>
            </w:r>
            <w:r w:rsidR="000E225E">
              <w:tab/>
            </w:r>
          </w:p>
          <w:sdt>
            <w:sdtPr>
              <w:rPr>
                <w:lang w:val="fr-FR"/>
              </w:rPr>
              <w:id w:val="-1406059054"/>
              <w:placeholder>
                <w:docPart w:val="13E67087F14B40768A2EDC7145FF909C"/>
              </w:placeholder>
              <w:showingPlcHdr/>
            </w:sdtPr>
            <w:sdtEndPr/>
            <w:sdtContent>
              <w:p w14:paraId="3D40D089" w14:textId="046B62B2" w:rsidR="004E2364" w:rsidRDefault="000E225E" w:rsidP="004E2364">
                <w:pPr>
                  <w:tabs>
                    <w:tab w:val="left" w:pos="426"/>
                  </w:tabs>
                  <w:contextualSpacing/>
                  <w:rPr>
                    <w:lang w:val="fr-FR"/>
                  </w:rPr>
                </w:pPr>
                <w:r>
                  <w:rPr>
                    <w:rStyle w:val="PlaceholderText"/>
                  </w:rPr>
                  <w:t xml:space="preserve">  ...  </w:t>
                </w:r>
              </w:p>
            </w:sdtContent>
          </w:sdt>
          <w:p w14:paraId="195D93C2" w14:textId="57187952" w:rsidR="00762FD3" w:rsidRDefault="00762FD3">
            <w:pPr>
              <w:tabs>
                <w:tab w:val="left" w:pos="426"/>
              </w:tabs>
              <w:contextualSpacing/>
            </w:pPr>
          </w:p>
          <w:p w14:paraId="6CECCDB8" w14:textId="58DD2127" w:rsidR="00762FD3" w:rsidRDefault="00534199">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762FD3" w14:paraId="4E10CC7A" w14:textId="77777777" w:rsidTr="2AF4AD0E">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670F8F88" w:rsidR="00762FD3" w:rsidRDefault="00534199">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566012A6" w:rsidR="00762FD3" w:rsidRPr="001F4186" w:rsidRDefault="00534199" w:rsidP="001F4186">
            <w:pPr>
              <w:tabs>
                <w:tab w:val="left" w:pos="426"/>
                <w:tab w:val="right" w:pos="5275"/>
              </w:tabs>
              <w:spacing w:before="120" w:after="120"/>
              <w:rPr>
                <w:lang w:val="fr-BE"/>
              </w:rPr>
            </w:pPr>
            <w:r>
              <w:t xml:space="preserve">Date limite pour postuler: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6D3A89">
                  <w:rPr>
                    <w:bCs/>
                    <w:lang w:val="fr-BE" w:eastAsia="en-GB"/>
                  </w:rPr>
                  <w:t>26-05-2025</w:t>
                </w:r>
              </w:sdtContent>
            </w:sdt>
            <w:r w:rsidR="001F4186" w:rsidRPr="001F4186">
              <w:rPr>
                <w:bCs/>
                <w:lang w:val="fr-BE" w:eastAsia="en-GB"/>
              </w:rPr>
              <w:tab/>
            </w:r>
            <w:r w:rsidR="001F4186">
              <w:rPr>
                <w:bCs/>
                <w:lang w:val="fr-BE" w:eastAsia="en-GB"/>
              </w:rPr>
              <w:t xml:space="preserve"> -</w:t>
            </w:r>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rPr>
          <w:b/>
          <w:bCs/>
          <w:lang w:val="fr"/>
        </w:rPr>
      </w:sdtEndPr>
      <w:sdtContent>
        <w:p w14:paraId="0A674BE2" w14:textId="77777777" w:rsidR="00260169" w:rsidRPr="00260169" w:rsidRDefault="00260169" w:rsidP="00260169">
          <w:pPr>
            <w:spacing w:before="120" w:after="120"/>
            <w:rPr>
              <w:lang w:val="fr-BE"/>
            </w:rPr>
          </w:pPr>
          <w:r w:rsidRPr="00260169">
            <w:rPr>
              <w:lang w:val="fr-BE"/>
            </w:rPr>
            <w:t xml:space="preserve">La mission du service «Ukraine» (direction D de la DG ENEST) est de coordonner les ressources et l’expertise de la DG ENEST et des services de la Commission en vue de soutenir l’adhésion de l’Ukraine à l’UE ainsi que son redressement, sa reconstruction et sa modernisation. Pour ce faire, le service Ukraine est le point d’entrée interinstitutionnel de la Commission pour toutes les questions relatives à l’Ukraine. </w:t>
          </w:r>
        </w:p>
        <w:p w14:paraId="69459484" w14:textId="53861BE2" w:rsidR="00762FD3" w:rsidRDefault="00260169" w:rsidP="00260169">
          <w:pPr>
            <w:spacing w:before="120" w:after="120"/>
            <w:rPr>
              <w:b/>
            </w:rPr>
          </w:pPr>
          <w:r w:rsidRPr="00260169">
            <w:rPr>
              <w:lang w:val="fr-BE"/>
            </w:rPr>
            <w:t xml:space="preserve">L’unité D1 de l’ENEST est chargée de l’adhésion et de la reconstruction de l’Ukraine. L’unité est composée de trois </w:t>
          </w:r>
          <w:r w:rsidR="00F4524E" w:rsidRPr="00260169">
            <w:rPr>
              <w:lang w:val="fr-BE"/>
            </w:rPr>
            <w:t>équipes :</w:t>
          </w:r>
          <w:r w:rsidRPr="00260169">
            <w:rPr>
              <w:lang w:val="fr-BE"/>
            </w:rPr>
            <w:t xml:space="preserve"> (1) coordination des politiques (pour l’ensemble de la direction), y compris une cellule d’information spécifique (2) élargissement et (3) reconstruction et cadre d’investissement pour l’Ukraine (pilier II de la facilité pour l’Ukraine).</w:t>
          </w:r>
        </w:p>
      </w:sdtContent>
    </w:sdt>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rPr>
          <w:lang w:val="fr" w:eastAsia="en-IE"/>
        </w:rPr>
      </w:sdtEndPr>
      <w:sdtContent>
        <w:p w14:paraId="437C1E60" w14:textId="622FC968" w:rsidR="00762FD3" w:rsidRDefault="00431FFE" w:rsidP="2AF4AD0E">
          <w:pPr>
            <w:spacing w:after="0"/>
            <w:rPr>
              <w:rStyle w:val="normaltextrun"/>
              <w:lang w:val="fr-FR"/>
            </w:rPr>
          </w:pPr>
          <w:r w:rsidRPr="2AF4AD0E">
            <w:rPr>
              <w:rStyle w:val="normaltextrun"/>
              <w:lang w:val="fr-FR"/>
            </w:rPr>
            <w:t>Un poste de chargé de mission en matière de sécurité économique et de défense; effectuer des analyses, dialoguer avec les principales parties prenantes et fournir des conseils stratégiques au chef d’unité et au directeur.</w:t>
          </w:r>
        </w:p>
        <w:p w14:paraId="0532AE8A" w14:textId="77777777" w:rsidR="00431FFE" w:rsidRDefault="00431FFE">
          <w:pPr>
            <w:spacing w:after="0"/>
          </w:pPr>
        </w:p>
        <w:p w14:paraId="5B4825CC" w14:textId="01B21ED0" w:rsidR="00762FD3" w:rsidRDefault="00534199" w:rsidP="2AF4AD0E">
          <w:pPr>
            <w:rPr>
              <w:i/>
              <w:iCs/>
              <w:u w:val="single"/>
              <w:lang w:val="fr-FR"/>
            </w:rPr>
          </w:pPr>
          <w:r w:rsidRPr="2AF4AD0E">
            <w:rPr>
              <w:i/>
              <w:iCs/>
              <w:u w:val="single"/>
              <w:lang w:val="fr-FR"/>
            </w:rPr>
            <w:t xml:space="preserve">Responsabilités principales: </w:t>
          </w:r>
          <w:r w:rsidRPr="2AF4AD0E">
            <w:rPr>
              <w:lang w:val="fr-FR"/>
            </w:rPr>
            <w:t xml:space="preserve"> </w:t>
          </w:r>
        </w:p>
        <w:p w14:paraId="2C19126D" w14:textId="2983549C" w:rsidR="00431FFE" w:rsidRDefault="00534199" w:rsidP="00431FFE">
          <w:r>
            <w:t xml:space="preserve">• </w:t>
          </w:r>
          <w:r w:rsidR="00431FFE">
            <w:t xml:space="preserve">Suivre et analyser les principales évolutions dans le domaine de la sécurité (y compris les questions de sécurité économique et de renseignement économique) et de la défense, en particulier en ce qui concerne l’adhésion de l’Ukraine à l’UE et la stratégie de relance économique, la reconstruction et la modernisation de l’Ukraine. Réaliser les analyses, en gardant notamment à l’esprit la viabilité financière et la réforme du cadre de gouvernance économique de l’Ukraine. </w:t>
          </w:r>
        </w:p>
        <w:p w14:paraId="58E498B1" w14:textId="77777777" w:rsidR="00431FFE" w:rsidRDefault="00431FFE" w:rsidP="00431FFE">
          <w:r w:rsidRPr="2AF4AD0E">
            <w:rPr>
              <w:lang w:val="fr-FR"/>
            </w:rPr>
            <w:t xml:space="preserve">• En s’appuyant sur le rapport Niiniströ, analyser et fournir des conseils sur le renforcement de l’impact à long terme des investissements de l’UE et des dépenses de relance en cas de crise sur la préparation, tout en adaptant, par exemple, le cadre budgétaire de l’UE et en renforçant le potentiel de double usage des dépenses de l’UE. </w:t>
          </w:r>
        </w:p>
        <w:p w14:paraId="54C2A7E0" w14:textId="77777777" w:rsidR="00431FFE" w:rsidRDefault="00431FFE" w:rsidP="00431FFE">
          <w:r>
            <w:t xml:space="preserve">• Nouer et développer des relations avec des interlocuteurs clés, en particulier le Service européen pour l’action extérieure, les États membres de l’UE, les homologues du gouvernement ukrainien, le Parlement européen ainsi que les organisations internationales et non gouvernementales concernées (universités, groupes de réflexion, société civile, acteurs du secteur privé, etc.). </w:t>
          </w:r>
        </w:p>
        <w:p w14:paraId="4AAF1397" w14:textId="77777777" w:rsidR="00431FFE" w:rsidRDefault="00431FFE" w:rsidP="00431FFE">
          <w:r>
            <w:t xml:space="preserve">• Sous la supervision d’un fonctionnaire, faciliter la coopération entre les institutions de l’UE, les États membres de l’UE, d’autres organisations internationales clés et d’importantes parties prenantes non gouvernementales (universités, groupes de réflexion, société civile, acteurs du secteur privé, etc.), le cas échéant. </w:t>
          </w:r>
        </w:p>
        <w:p w14:paraId="398F722E" w14:textId="2E51BA17" w:rsidR="00431FFE" w:rsidRDefault="00431FFE" w:rsidP="00431FFE">
          <w:r>
            <w:t xml:space="preserve">• Fournir des conseils stratégiques au chef d’unité et au directeur ; </w:t>
          </w:r>
        </w:p>
        <w:p w14:paraId="4F1C1EE2" w14:textId="105CE0E5" w:rsidR="00431FFE" w:rsidRDefault="00431FFE" w:rsidP="00431FFE">
          <w:r>
            <w:t xml:space="preserve">• Contribuer à la rédaction de notes, de notes d’information, de rapports et de matériel de communication ; </w:t>
          </w:r>
        </w:p>
        <w:p w14:paraId="04D9AB95" w14:textId="562C712E" w:rsidR="00431FFE" w:rsidRDefault="00431FFE" w:rsidP="00431FFE">
          <w:r>
            <w:t xml:space="preserve">• Participer aux consultations interservices et contribuer aux activités de coordination avec d’autres DG de la Commission et d’autres directions de la DG ENEST ; </w:t>
          </w:r>
        </w:p>
        <w:p w14:paraId="2D9820B0" w14:textId="4F3ECBE8" w:rsidR="00431FFE" w:rsidRDefault="00431FFE" w:rsidP="00431FFE">
          <w:r>
            <w:lastRenderedPageBreak/>
            <w:t xml:space="preserve">• Sous la supervision d’un fonctionnaire coordonner avec les services associés, les activités relatives aux visites de travail, aux réunions des hauts fonctionnaires, à la préparation des sommets et/ou aux réunions ad hoc ;  </w:t>
          </w:r>
        </w:p>
        <w:p w14:paraId="433AC71A" w14:textId="1CDFE0EE" w:rsidR="00762FD3" w:rsidRDefault="00431FFE" w:rsidP="00431FFE">
          <w:pPr>
            <w:rPr>
              <w:b/>
            </w:rPr>
          </w:pPr>
          <w:r>
            <w:t>• Soutenir les travaux de l’équipe de coordination des politiques, notamment en ce qui concerne la préparation des formats pertinents du Conseil et du Parlement européen ;</w:t>
          </w:r>
        </w:p>
      </w:sdtContent>
    </w:sdt>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2EB857E6" w14:textId="77777777" w:rsidR="00431FFE" w:rsidRDefault="00431FFE" w:rsidP="00431FFE">
          <w:r>
            <w:t xml:space="preserve">Diplôme en économie, droit, sciences politiques, relations internationales ou domaines connexes. </w:t>
          </w:r>
        </w:p>
        <w:p w14:paraId="7110D4F1" w14:textId="77777777" w:rsidR="00431FFE" w:rsidRDefault="00431FFE" w:rsidP="00431FFE">
          <w:r>
            <w:t xml:space="preserve">Au moins 3 ans d’expérience professionnelle pertinente, idéalement dans une institution publique. </w:t>
          </w:r>
        </w:p>
        <w:p w14:paraId="2DC60FD9" w14:textId="77777777" w:rsidR="00431FFE" w:rsidRDefault="00431FFE" w:rsidP="00431FFE">
          <w:r>
            <w:t xml:space="preserve">Une connaissance des relations extérieures de l’UE au sein d’une institution nationale ou internationale (détachement à l’étranger, dans des zones de conflit et d’après-conflit et/ou dans un pays à haut risque) serait un atout. </w:t>
          </w:r>
        </w:p>
        <w:p w14:paraId="51994EDB" w14:textId="225AB9B2" w:rsidR="00762FD3" w:rsidRDefault="00431FFE" w:rsidP="00431FFE">
          <w:r>
            <w:t>D’excellentes capacités de communication orale et écrite sont nécessaires en anglais. Aptitude à communiquer clairement sur des sujets complexes et sur des sujets non spécialisés dans ce domaine.</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rsidRPr="2AF4AD0E">
        <w:rPr>
          <w:lang w:val="fr-FR"/>
        </w:rPr>
        <w:t xml:space="preserve">Aux termes de la décision END, vous devrez obligatoirement remplir les critères d’éligibilité suivants à </w:t>
      </w:r>
      <w:r w:rsidRPr="2AF4AD0E">
        <w:rPr>
          <w:b/>
          <w:bCs/>
          <w:lang w:val="fr-FR"/>
        </w:rPr>
        <w:t>la date de début</w:t>
      </w:r>
      <w:r w:rsidRPr="2AF4AD0E">
        <w:rPr>
          <w:lang w:val="fr-FR"/>
        </w:rPr>
        <w:t xml:space="preserve"> du détachement:</w:t>
      </w:r>
    </w:p>
    <w:p w14:paraId="2A82F38A" w14:textId="37217313" w:rsidR="00762FD3" w:rsidRDefault="00534199">
      <w:pPr>
        <w:pStyle w:val="ListBullet"/>
      </w:pPr>
      <w:r>
        <w:rPr>
          <w:u w:val="single"/>
        </w:rPr>
        <w:t>Expérience professionnelle</w:t>
      </w:r>
      <w:r w:rsidR="00431FFE">
        <w:rPr>
          <w:u w:val="single"/>
        </w:rPr>
        <w:t xml:space="preserve"> </w:t>
      </w:r>
      <w:r>
        <w:rPr>
          <w:u w:val="single"/>
        </w:rPr>
        <w:t>:</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19487A0B" w:rsidR="00762FD3" w:rsidRDefault="00534199">
      <w:pPr>
        <w:pStyle w:val="ListBullet"/>
      </w:pPr>
      <w:r>
        <w:rPr>
          <w:u w:val="single"/>
        </w:rPr>
        <w:t>Ancienneté</w:t>
      </w:r>
      <w:r w:rsidR="00431FFE">
        <w:rPr>
          <w:u w:val="single"/>
        </w:rPr>
        <w:t xml:space="preserve"> </w:t>
      </w:r>
      <w:r>
        <w:rPr>
          <w:u w:val="single"/>
        </w:rPr>
        <w:t>:</w:t>
      </w:r>
      <w:r>
        <w:t xml:space="preserve"> avoir travaillé pendant au moins une année complète (12 mois) auprès de votre employeur actuel dans un cadre statutaire ou contractuel.</w:t>
      </w:r>
    </w:p>
    <w:p w14:paraId="52986B8D" w14:textId="0C7EBF2E" w:rsidR="00762FD3" w:rsidRDefault="00502637">
      <w:pPr>
        <w:pStyle w:val="ListBullet"/>
      </w:pPr>
      <w:r w:rsidRPr="2AF4AD0E">
        <w:rPr>
          <w:u w:val="single"/>
          <w:lang w:val="fr-FR"/>
        </w:rPr>
        <w:t>Être employé par</w:t>
      </w:r>
      <w:r w:rsidR="00431FFE" w:rsidRPr="2AF4AD0E">
        <w:rPr>
          <w:u w:val="single"/>
          <w:lang w:val="fr-FR"/>
        </w:rPr>
        <w:t xml:space="preserve"> </w:t>
      </w:r>
      <w:r w:rsidR="00534199" w:rsidRPr="2AF4AD0E">
        <w:rPr>
          <w:u w:val="single"/>
          <w:lang w:val="fr-FR"/>
        </w:rPr>
        <w:t>:</w:t>
      </w:r>
      <w:r w:rsidR="00534199" w:rsidRPr="2AF4AD0E">
        <w:rPr>
          <w:lang w:val="fr-FR"/>
        </w:rPr>
        <w:t xml:space="preserv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EBE824A" w:rsidR="00762FD3" w:rsidRDefault="00534199">
      <w:pPr>
        <w:pStyle w:val="ListBullet"/>
      </w:pPr>
      <w:r>
        <w:rPr>
          <w:u w:val="single"/>
        </w:rPr>
        <w:t>Compétences linguistiques</w:t>
      </w:r>
      <w:r w:rsidR="00431FFE">
        <w:rPr>
          <w:u w:val="single"/>
        </w:rPr>
        <w:t xml:space="preserve"> </w:t>
      </w:r>
      <w:r>
        <w:rPr>
          <w:u w:val="single"/>
        </w:rPr>
        <w:t>:</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lastRenderedPageBreak/>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137133C"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6B62"/>
    <w:rsid w:val="00092BCA"/>
    <w:rsid w:val="000A4668"/>
    <w:rsid w:val="000D129C"/>
    <w:rsid w:val="000E225E"/>
    <w:rsid w:val="000F371B"/>
    <w:rsid w:val="000F4CD5"/>
    <w:rsid w:val="00111AB6"/>
    <w:rsid w:val="00146BFB"/>
    <w:rsid w:val="001D0A81"/>
    <w:rsid w:val="001F4186"/>
    <w:rsid w:val="002109E6"/>
    <w:rsid w:val="0021679E"/>
    <w:rsid w:val="00252050"/>
    <w:rsid w:val="00260169"/>
    <w:rsid w:val="002648FC"/>
    <w:rsid w:val="002B3CBF"/>
    <w:rsid w:val="002C13C3"/>
    <w:rsid w:val="002C49D0"/>
    <w:rsid w:val="002E40A9"/>
    <w:rsid w:val="00356C5A"/>
    <w:rsid w:val="00377869"/>
    <w:rsid w:val="00394447"/>
    <w:rsid w:val="003D540A"/>
    <w:rsid w:val="003E50A4"/>
    <w:rsid w:val="0040388A"/>
    <w:rsid w:val="00431778"/>
    <w:rsid w:val="00431FFE"/>
    <w:rsid w:val="00445FFD"/>
    <w:rsid w:val="00454CC7"/>
    <w:rsid w:val="00464195"/>
    <w:rsid w:val="00476034"/>
    <w:rsid w:val="004B4AB5"/>
    <w:rsid w:val="004C4DDE"/>
    <w:rsid w:val="004E2364"/>
    <w:rsid w:val="00502637"/>
    <w:rsid w:val="0051560E"/>
    <w:rsid w:val="005168AD"/>
    <w:rsid w:val="00534199"/>
    <w:rsid w:val="005434B0"/>
    <w:rsid w:val="0058240F"/>
    <w:rsid w:val="0058623D"/>
    <w:rsid w:val="00592CD5"/>
    <w:rsid w:val="0059778D"/>
    <w:rsid w:val="005B0B80"/>
    <w:rsid w:val="005D1B85"/>
    <w:rsid w:val="00665583"/>
    <w:rsid w:val="00681732"/>
    <w:rsid w:val="00681956"/>
    <w:rsid w:val="00682640"/>
    <w:rsid w:val="00693BC6"/>
    <w:rsid w:val="00696070"/>
    <w:rsid w:val="006A01CD"/>
    <w:rsid w:val="006D3A89"/>
    <w:rsid w:val="00762FD3"/>
    <w:rsid w:val="00777EB0"/>
    <w:rsid w:val="00797B1F"/>
    <w:rsid w:val="007E531E"/>
    <w:rsid w:val="007F02AC"/>
    <w:rsid w:val="007F7012"/>
    <w:rsid w:val="008430D5"/>
    <w:rsid w:val="00874355"/>
    <w:rsid w:val="008D02B7"/>
    <w:rsid w:val="008F0B52"/>
    <w:rsid w:val="008F4BA9"/>
    <w:rsid w:val="00953F5D"/>
    <w:rsid w:val="00970C61"/>
    <w:rsid w:val="00994062"/>
    <w:rsid w:val="00996CC6"/>
    <w:rsid w:val="009A1EA0"/>
    <w:rsid w:val="009A2F00"/>
    <w:rsid w:val="009A7C53"/>
    <w:rsid w:val="009C5E27"/>
    <w:rsid w:val="00A033AD"/>
    <w:rsid w:val="00A10763"/>
    <w:rsid w:val="00AB2CEA"/>
    <w:rsid w:val="00AF6424"/>
    <w:rsid w:val="00B1711F"/>
    <w:rsid w:val="00B24CC5"/>
    <w:rsid w:val="00B3644B"/>
    <w:rsid w:val="00B40C65"/>
    <w:rsid w:val="00B65513"/>
    <w:rsid w:val="00B73F08"/>
    <w:rsid w:val="00B8014C"/>
    <w:rsid w:val="00B820E6"/>
    <w:rsid w:val="00C06724"/>
    <w:rsid w:val="00C3254D"/>
    <w:rsid w:val="00C366F7"/>
    <w:rsid w:val="00C504C7"/>
    <w:rsid w:val="00C75BA4"/>
    <w:rsid w:val="00CB5B61"/>
    <w:rsid w:val="00CD2C5A"/>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53372"/>
    <w:rsid w:val="00E62AF3"/>
    <w:rsid w:val="00E76312"/>
    <w:rsid w:val="00E82667"/>
    <w:rsid w:val="00E84FE8"/>
    <w:rsid w:val="00E92871"/>
    <w:rsid w:val="00EB3147"/>
    <w:rsid w:val="00F44606"/>
    <w:rsid w:val="00F4524E"/>
    <w:rsid w:val="00F4683D"/>
    <w:rsid w:val="00F6462F"/>
    <w:rsid w:val="00F867B3"/>
    <w:rsid w:val="00F91B73"/>
    <w:rsid w:val="00F93413"/>
    <w:rsid w:val="00FA5B02"/>
    <w:rsid w:val="00FD1604"/>
    <w:rsid w:val="00FD740F"/>
    <w:rsid w:val="2AF4AD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366F7" w:rsidRDefault="00C366F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3E67087F14B40768A2EDC7145FF909C"/>
        <w:category>
          <w:name w:val="General"/>
          <w:gallery w:val="placeholder"/>
        </w:category>
        <w:types>
          <w:type w:val="bbPlcHdr"/>
        </w:types>
        <w:behaviors>
          <w:behavior w:val="content"/>
        </w:behaviors>
        <w:guid w:val="{93978947-4A7C-47F3-84C1-6B394DC77BCD}"/>
      </w:docPartPr>
      <w:docPartBody>
        <w:p w:rsidR="00A10763" w:rsidRDefault="00A10763" w:rsidP="00A10763">
          <w:pPr>
            <w:pStyle w:val="13E67087F14B40768A2EDC7145FF909C"/>
          </w:pPr>
          <w:r>
            <w:rPr>
              <w:rStyle w:val="PlaceholderText"/>
            </w:rPr>
            <w:t xml:space="preserve">  ...  </w:t>
          </w:r>
        </w:p>
      </w:docPartBody>
    </w:docPart>
    <w:docPart>
      <w:docPartPr>
        <w:name w:val="4299FB6D09CB48B6832E97C1501F58F2"/>
        <w:category>
          <w:name w:val="General"/>
          <w:gallery w:val="placeholder"/>
        </w:category>
        <w:types>
          <w:type w:val="bbPlcHdr"/>
        </w:types>
        <w:behaviors>
          <w:behavior w:val="content"/>
        </w:behaviors>
        <w:guid w:val="{3E7C5A16-B10D-46E4-AF33-31EBFA8EEC17}"/>
      </w:docPartPr>
      <w:docPartBody>
        <w:p w:rsidR="00146BFB" w:rsidRDefault="00146BFB" w:rsidP="00146BFB">
          <w:pPr>
            <w:pStyle w:val="4299FB6D09CB48B6832E97C1501F58F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46BFB"/>
    <w:rsid w:val="001E3B1B"/>
    <w:rsid w:val="00416B25"/>
    <w:rsid w:val="005B0B80"/>
    <w:rsid w:val="006212B2"/>
    <w:rsid w:val="006F0611"/>
    <w:rsid w:val="00797B1F"/>
    <w:rsid w:val="007F7378"/>
    <w:rsid w:val="00893390"/>
    <w:rsid w:val="00894A0C"/>
    <w:rsid w:val="008E40D1"/>
    <w:rsid w:val="00953F5D"/>
    <w:rsid w:val="009A12CB"/>
    <w:rsid w:val="00A10763"/>
    <w:rsid w:val="00C366F7"/>
    <w:rsid w:val="00CA527C"/>
    <w:rsid w:val="00D374C1"/>
    <w:rsid w:val="00E53372"/>
    <w:rsid w:val="00ED10DB"/>
    <w:rsid w:val="00F867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BF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3E67087F14B40768A2EDC7145FF909C">
    <w:name w:val="13E67087F14B40768A2EDC7145FF909C"/>
    <w:rsid w:val="00A10763"/>
    <w:rPr>
      <w:kern w:val="2"/>
      <w:szCs w:val="22"/>
      <w14:ligatures w14:val="standardContextual"/>
    </w:rPr>
  </w:style>
  <w:style w:type="paragraph" w:customStyle="1" w:styleId="4299FB6D09CB48B6832E97C1501F58F2">
    <w:name w:val="4299FB6D09CB48B6832E97C1501F58F2"/>
    <w:rsid w:val="00146B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BEECFA9-6C1C-4C71-A5A7-FF6E2C2A7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1370</Words>
  <Characters>7812</Characters>
  <Application>Microsoft Office Word</Application>
  <DocSecurity>0</DocSecurity>
  <PresentationFormat>Microsoft Word 14.0</PresentationFormat>
  <Lines>65</Lines>
  <Paragraphs>18</Paragraphs>
  <ScaleCrop>true</ScaleCrop>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2025-03-24T17:54:00Z</dcterms:created>
  <dcterms:modified xsi:type="dcterms:W3CDTF">2025-04-11T13:42:00Z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