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2128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2128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2128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2128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2128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2128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54FC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1A666EB" w:rsidR="00377580" w:rsidRPr="00080A71" w:rsidRDefault="002D2038" w:rsidP="00654FC8">
                <w:pPr>
                  <w:tabs>
                    <w:tab w:val="left" w:pos="426"/>
                  </w:tabs>
                  <w:rPr>
                    <w:bCs/>
                    <w:lang w:val="en-IE" w:eastAsia="en-GB"/>
                  </w:rPr>
                </w:pPr>
                <w:r>
                  <w:rPr>
                    <w:bCs/>
                    <w:lang w:val="fr-BE" w:eastAsia="en-GB"/>
                  </w:rPr>
                  <w:t xml:space="preserve">HERA 04 – Bureau d’Urgence </w:t>
                </w:r>
                <w:r w:rsidR="00654FC8" w:rsidRPr="00654FC8">
                  <w:rPr>
                    <w:bCs/>
                    <w:lang w:val="fr-BE" w:eastAsia="en-GB"/>
                  </w:rPr>
                  <w:t xml:space="preserve"> </w:t>
                </w:r>
              </w:p>
            </w:tc>
          </w:sdtContent>
        </w:sdt>
      </w:tr>
      <w:tr w:rsidR="00377580" w:rsidRPr="00A63A5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4D0B022" w:rsidR="00377580" w:rsidRPr="00080A71" w:rsidRDefault="00A63A53" w:rsidP="005F6927">
                <w:pPr>
                  <w:tabs>
                    <w:tab w:val="left" w:pos="426"/>
                  </w:tabs>
                  <w:rPr>
                    <w:bCs/>
                    <w:lang w:val="en-IE" w:eastAsia="en-GB"/>
                  </w:rPr>
                </w:pPr>
                <w:r w:rsidRPr="00A63A53">
                  <w:rPr>
                    <w:bCs/>
                    <w:lang w:val="fr-BE" w:eastAsia="en-GB"/>
                  </w:rPr>
                  <w:t>493941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3A3A04B" w:rsidR="00377580" w:rsidRPr="002D2038" w:rsidRDefault="002D2038" w:rsidP="005F6927">
                <w:pPr>
                  <w:tabs>
                    <w:tab w:val="left" w:pos="426"/>
                  </w:tabs>
                  <w:rPr>
                    <w:bCs/>
                    <w:lang w:val="fr-BE" w:eastAsia="en-GB"/>
                  </w:rPr>
                </w:pPr>
                <w:r w:rsidRPr="002D2038">
                  <w:rPr>
                    <w:lang w:val="fr-BE"/>
                  </w:rPr>
                  <w:t xml:space="preserve">Anne Simon, chef d’unité </w:t>
                </w:r>
              </w:p>
            </w:sdtContent>
          </w:sdt>
          <w:p w14:paraId="32DD8032" w14:textId="19C872BC" w:rsidR="00377580" w:rsidRPr="002D2038" w:rsidRDefault="00C2128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81CA3" w:rsidRPr="002D2038">
                  <w:rPr>
                    <w:bCs/>
                    <w:lang w:val="fr-BE" w:eastAsia="en-GB"/>
                  </w:rPr>
                  <w:t>1</w:t>
                </w:r>
                <w:r w:rsidR="00E81CA3" w:rsidRPr="002D2038">
                  <w:rPr>
                    <w:bCs/>
                    <w:vertAlign w:val="superscript"/>
                    <w:lang w:val="fr-BE" w:eastAsia="en-GB"/>
                  </w:rPr>
                  <w:t>er</w:t>
                </w:r>
                <w:r w:rsidR="00E81CA3" w:rsidRPr="002D2038">
                  <w:rPr>
                    <w:bCs/>
                    <w:lang w:val="fr-BE" w:eastAsia="en-GB"/>
                  </w:rPr>
                  <w:t xml:space="preserve"> trimestre 202</w:t>
                </w:r>
                <w:r w:rsidR="002D2038" w:rsidRPr="002D2038">
                  <w:rPr>
                    <w:bCs/>
                    <w:lang w:val="fr-BE" w:eastAsia="en-GB"/>
                  </w:rPr>
                  <w:t>6</w:t>
                </w:r>
                <w:r w:rsidR="00E81CA3" w:rsidRPr="002D2038">
                  <w:rPr>
                    <w:bCs/>
                    <w:lang w:val="fr-BE" w:eastAsia="en-GB"/>
                  </w:rPr>
                  <w:t xml:space="preserve">                 </w:t>
                </w:r>
              </w:sdtContent>
            </w:sdt>
            <w:r w:rsidR="00377580" w:rsidRPr="002D2038">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sidR="00DB31EA" w:rsidRPr="002D2038">
                      <w:rPr>
                        <w:bCs/>
                        <w:lang w:val="fr-BE" w:eastAsia="en-GB"/>
                      </w:rPr>
                      <w:t xml:space="preserve">    </w:t>
                    </w:r>
                  </w:sdtContent>
                </w:sdt>
              </w:sdtContent>
            </w:sdt>
          </w:p>
          <w:p w14:paraId="768BBE26" w14:textId="083F8B42" w:rsidR="00377580" w:rsidRPr="001D3EEC" w:rsidRDefault="00C2128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54FC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54FC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02AFA"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EC63B47"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B245EB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2128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2128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2128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FFE33E5"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A63A5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68309E5"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3" o:title=""/>
                </v:shape>
                <w:control r:id="rId24" w:name="OptionButton2" w:shapeid="_x0000_i1045"/>
              </w:object>
            </w:r>
            <w:r>
              <w:rPr>
                <w:bCs/>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62CB48C8" w:rsidR="006B47B6" w:rsidRPr="0007110E" w:rsidRDefault="00BF389A" w:rsidP="00DE0E7F">
            <w:pPr>
              <w:tabs>
                <w:tab w:val="left" w:pos="426"/>
              </w:tabs>
              <w:spacing w:before="120" w:after="120"/>
              <w:rPr>
                <w:bCs/>
                <w:lang w:val="en-IE" w:eastAsia="en-GB"/>
              </w:rPr>
            </w:pPr>
            <w:r w:rsidRPr="00654FC8">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C2128B">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B81C041" w14:textId="77777777" w:rsidR="008321D0" w:rsidRDefault="00654FC8" w:rsidP="00654FC8">
          <w:pPr>
            <w:rPr>
              <w:lang w:val="fr-BE" w:eastAsia="en-GB"/>
            </w:rPr>
          </w:pPr>
          <w:r w:rsidRPr="00654FC8">
            <w:rPr>
              <w:lang w:val="fr-BE" w:eastAsia="en-GB"/>
            </w:rPr>
            <w:t xml:space="preserve">L’Autorité de préparation et de réaction en cas d’urgence sanitaire (HERA) est </w:t>
          </w:r>
          <w:r w:rsidR="008321D0">
            <w:rPr>
              <w:lang w:val="fr-BE" w:eastAsia="en-GB"/>
            </w:rPr>
            <w:t xml:space="preserve">le </w:t>
          </w:r>
          <w:r w:rsidR="00E81CA3">
            <w:rPr>
              <w:lang w:val="fr-BE" w:eastAsia="en-GB"/>
            </w:rPr>
            <w:t xml:space="preserve">service </w:t>
          </w:r>
          <w:r w:rsidRPr="00654FC8">
            <w:rPr>
              <w:lang w:val="fr-BE" w:eastAsia="en-GB"/>
            </w:rPr>
            <w:t>de la Commission européenne</w:t>
          </w:r>
          <w:r w:rsidR="00E81CA3">
            <w:rPr>
              <w:lang w:val="fr-BE" w:eastAsia="en-GB"/>
            </w:rPr>
            <w:t xml:space="preserve"> </w:t>
          </w:r>
          <w:r w:rsidR="008321D0">
            <w:rPr>
              <w:lang w:val="fr-BE" w:eastAsia="en-GB"/>
            </w:rPr>
            <w:t>responsable pour</w:t>
          </w:r>
        </w:p>
        <w:p w14:paraId="6EE161E1" w14:textId="01D3F59A" w:rsidR="00654FC8" w:rsidRPr="00654FC8" w:rsidRDefault="00654FC8" w:rsidP="00654FC8">
          <w:pPr>
            <w:rPr>
              <w:lang w:val="fr-BE" w:eastAsia="en-GB"/>
            </w:rPr>
          </w:pPr>
          <w:r w:rsidRPr="00654FC8">
            <w:rPr>
              <w:lang w:val="fr-BE" w:eastAsia="en-GB"/>
            </w:rPr>
            <w:t xml:space="preserve"> la préparation et la réponse aux menaces transfrontières</w:t>
          </w:r>
          <w:r w:rsidR="006570B2">
            <w:rPr>
              <w:lang w:val="fr-BE" w:eastAsia="en-GB"/>
            </w:rPr>
            <w:t xml:space="preserve"> sanitaires</w:t>
          </w:r>
          <w:r w:rsidRPr="00654FC8">
            <w:rPr>
              <w:lang w:val="fr-BE" w:eastAsia="en-GB"/>
            </w:rPr>
            <w:t xml:space="preserve"> graves dans le domaine des contre-mesures médicales</w:t>
          </w:r>
          <w:r w:rsidR="002D2038">
            <w:rPr>
              <w:lang w:val="fr-BE" w:eastAsia="en-GB"/>
            </w:rPr>
            <w:t xml:space="preserve"> (MCM)</w:t>
          </w:r>
          <w:r w:rsidRPr="00654FC8">
            <w:rPr>
              <w:lang w:val="fr-BE" w:eastAsia="en-GB"/>
            </w:rPr>
            <w:t xml:space="preserve">, en particulier: </w:t>
          </w:r>
        </w:p>
        <w:p w14:paraId="5774EAE6" w14:textId="1696292E" w:rsidR="00654FC8" w:rsidRPr="00654FC8" w:rsidRDefault="00654FC8" w:rsidP="00654FC8">
          <w:pPr>
            <w:rPr>
              <w:lang w:val="fr-BE" w:eastAsia="en-GB"/>
            </w:rPr>
          </w:pPr>
          <w:r w:rsidRPr="00654FC8">
            <w:rPr>
              <w:lang w:val="fr-BE" w:eastAsia="en-GB"/>
            </w:rPr>
            <w:lastRenderedPageBreak/>
            <w:t>-</w:t>
          </w:r>
          <w:r w:rsidRPr="00654FC8">
            <w:rPr>
              <w:lang w:val="fr-BE" w:eastAsia="en-GB"/>
            </w:rPr>
            <w:tab/>
            <w:t xml:space="preserve">de renforcer la coordination en matière de sécurité sanitaire au sein de l’Union lors des périodes de préparation et de réponse aux crises et réunir les États membres , l’industrie et les parties prenantes concernées dans un effort commun; </w:t>
          </w:r>
        </w:p>
        <w:p w14:paraId="3B6464A1" w14:textId="3C17C64F" w:rsidR="00654FC8" w:rsidRPr="00654FC8" w:rsidRDefault="00654FC8" w:rsidP="00654FC8">
          <w:pPr>
            <w:rPr>
              <w:lang w:val="fr-BE" w:eastAsia="en-GB"/>
            </w:rPr>
          </w:pPr>
          <w:r w:rsidRPr="00654FC8">
            <w:rPr>
              <w:lang w:val="fr-BE" w:eastAsia="en-GB"/>
            </w:rPr>
            <w:t>-</w:t>
          </w:r>
          <w:r w:rsidRPr="00654FC8">
            <w:rPr>
              <w:lang w:val="fr-BE" w:eastAsia="en-GB"/>
            </w:rPr>
            <w:tab/>
            <w:t>de remédier aux vulnérabilités et aux dépendances stratégiques au sein de l’Union liées au développement, à la production, à l’acquisition, à la constitution de stocks et à la distribution de contre-mesures médicales;</w:t>
          </w:r>
        </w:p>
        <w:p w14:paraId="15753D9F" w14:textId="2C67605C" w:rsidR="00654FC8" w:rsidRDefault="00654FC8" w:rsidP="00654FC8">
          <w:pPr>
            <w:rPr>
              <w:lang w:val="fr-BE" w:eastAsia="en-GB"/>
            </w:rPr>
          </w:pPr>
          <w:r w:rsidRPr="00654FC8">
            <w:rPr>
              <w:lang w:val="fr-BE" w:eastAsia="en-GB"/>
            </w:rPr>
            <w:t>-</w:t>
          </w:r>
          <w:r w:rsidRPr="00654FC8">
            <w:rPr>
              <w:lang w:val="fr-BE" w:eastAsia="en-GB"/>
            </w:rPr>
            <w:tab/>
            <w:t xml:space="preserve">de contribuer au renforcement de l’architecture mondiale de </w:t>
          </w:r>
          <w:r w:rsidR="00E81CA3">
            <w:rPr>
              <w:lang w:val="fr-BE" w:eastAsia="en-GB"/>
            </w:rPr>
            <w:t xml:space="preserve">préparation et de </w:t>
          </w:r>
          <w:r w:rsidRPr="00654FC8">
            <w:rPr>
              <w:lang w:val="fr-BE" w:eastAsia="en-GB"/>
            </w:rPr>
            <w:t>réponse au</w:t>
          </w:r>
          <w:r w:rsidR="00E81CA3">
            <w:rPr>
              <w:lang w:val="fr-BE" w:eastAsia="en-GB"/>
            </w:rPr>
            <w:t>x</w:t>
          </w:r>
          <w:r w:rsidRPr="00654FC8">
            <w:rPr>
              <w:lang w:val="fr-BE" w:eastAsia="en-GB"/>
            </w:rPr>
            <w:t xml:space="preserve"> urgences sanitaires.</w:t>
          </w:r>
        </w:p>
        <w:p w14:paraId="07274FA0" w14:textId="77777777" w:rsidR="008321D0" w:rsidRPr="008321D0" w:rsidRDefault="008321D0" w:rsidP="008321D0">
          <w:pPr>
            <w:rPr>
              <w:lang w:val="fr-BE" w:eastAsia="en-GB"/>
            </w:rPr>
          </w:pPr>
          <w:r w:rsidRPr="008321D0">
            <w:rPr>
              <w:lang w:val="fr-BE" w:eastAsia="en-GB"/>
            </w:rPr>
            <w:t xml:space="preserve">Dans le cadre du mandat de la DG HERA, il est chargé des tâches suivantes, qui sont exercées en étroite coopération avec les États membres: </w:t>
          </w:r>
        </w:p>
        <w:p w14:paraId="0A26525E" w14:textId="1D27A321" w:rsidR="008321D0" w:rsidRPr="008321D0" w:rsidRDefault="008321D0" w:rsidP="008321D0">
          <w:pPr>
            <w:pStyle w:val="ListParagraph"/>
            <w:numPr>
              <w:ilvl w:val="0"/>
              <w:numId w:val="29"/>
            </w:numPr>
            <w:rPr>
              <w:lang w:val="fr-BE" w:eastAsia="en-GB"/>
            </w:rPr>
          </w:pPr>
          <w:r w:rsidRPr="008321D0">
            <w:rPr>
              <w:lang w:val="fr-BE" w:eastAsia="en-GB"/>
            </w:rPr>
            <w:t xml:space="preserve">l’évaluation des menaces pour la santé et la collecte de renseignements utiles pour les contre-mesures médicales; </w:t>
          </w:r>
        </w:p>
        <w:p w14:paraId="411CF5E8" w14:textId="77777777" w:rsidR="008321D0" w:rsidRDefault="008321D0" w:rsidP="008321D0">
          <w:pPr>
            <w:pStyle w:val="ListParagraph"/>
            <w:numPr>
              <w:ilvl w:val="0"/>
              <w:numId w:val="29"/>
            </w:numPr>
            <w:rPr>
              <w:lang w:val="fr-BE" w:eastAsia="en-GB"/>
            </w:rPr>
          </w:pPr>
          <w:r w:rsidRPr="008321D0">
            <w:rPr>
              <w:lang w:val="fr-BE" w:eastAsia="en-GB"/>
            </w:rPr>
            <w:t xml:space="preserve">promouvoir la recherche et le développement avancés de contre-mesures médicales et de technologies connexes; </w:t>
          </w:r>
        </w:p>
        <w:p w14:paraId="4C7BC04A" w14:textId="77777777" w:rsidR="008321D0" w:rsidRDefault="008321D0" w:rsidP="008321D0">
          <w:pPr>
            <w:pStyle w:val="ListParagraph"/>
            <w:numPr>
              <w:ilvl w:val="0"/>
              <w:numId w:val="29"/>
            </w:numPr>
            <w:rPr>
              <w:lang w:val="fr-BE" w:eastAsia="en-GB"/>
            </w:rPr>
          </w:pPr>
          <w:r w:rsidRPr="008321D0">
            <w:rPr>
              <w:lang w:val="fr-BE" w:eastAsia="en-GB"/>
            </w:rPr>
            <w:t xml:space="preserve">relever les défis du marché et renforcer l’autonomie stratégique ouverte de l’Union dans la production de contre-mesures médicales; </w:t>
          </w:r>
        </w:p>
        <w:p w14:paraId="0791FDD1" w14:textId="77777777" w:rsidR="008321D0" w:rsidRDefault="008321D0" w:rsidP="008321D0">
          <w:pPr>
            <w:pStyle w:val="ListParagraph"/>
            <w:numPr>
              <w:ilvl w:val="0"/>
              <w:numId w:val="29"/>
            </w:numPr>
            <w:rPr>
              <w:lang w:val="fr-BE" w:eastAsia="en-GB"/>
            </w:rPr>
          </w:pPr>
          <w:r w:rsidRPr="008321D0">
            <w:rPr>
              <w:lang w:val="fr-BE" w:eastAsia="en-GB"/>
            </w:rPr>
            <w:t xml:space="preserve">l’acquisition et la distribution rapides de contre-mesures médicales; </w:t>
          </w:r>
        </w:p>
        <w:p w14:paraId="5F2374AB" w14:textId="77777777" w:rsidR="008321D0" w:rsidRDefault="008321D0" w:rsidP="008321D0">
          <w:pPr>
            <w:pStyle w:val="ListParagraph"/>
            <w:numPr>
              <w:ilvl w:val="0"/>
              <w:numId w:val="29"/>
            </w:numPr>
            <w:rPr>
              <w:lang w:val="fr-BE" w:eastAsia="en-GB"/>
            </w:rPr>
          </w:pPr>
          <w:r>
            <w:rPr>
              <w:lang w:val="fr-BE" w:eastAsia="en-GB"/>
            </w:rPr>
            <w:t>a</w:t>
          </w:r>
          <w:r w:rsidRPr="008321D0">
            <w:rPr>
              <w:lang w:val="fr-BE" w:eastAsia="en-GB"/>
            </w:rPr>
            <w:t xml:space="preserve">ccroître la capacité de constitution de stocks de contre-mesures médicales;  </w:t>
          </w:r>
        </w:p>
        <w:p w14:paraId="104BA698" w14:textId="6E3FA693" w:rsidR="008321D0" w:rsidRPr="008321D0" w:rsidRDefault="008321D0" w:rsidP="008321D0">
          <w:pPr>
            <w:pStyle w:val="ListParagraph"/>
            <w:numPr>
              <w:ilvl w:val="0"/>
              <w:numId w:val="29"/>
            </w:numPr>
            <w:rPr>
              <w:lang w:val="fr-BE" w:eastAsia="en-GB"/>
            </w:rPr>
          </w:pPr>
          <w:r w:rsidRPr="008321D0">
            <w:rPr>
              <w:lang w:val="fr-BE" w:eastAsia="en-GB"/>
            </w:rPr>
            <w:t>renforcer les connaissances et les compétences en matière de préparation et de réaction liées aux contre-mesures médicales.</w:t>
          </w:r>
        </w:p>
        <w:p w14:paraId="18140A21" w14:textId="73A44CC4" w:rsidR="001A0074" w:rsidRDefault="008321D0" w:rsidP="008321D0">
          <w:pPr>
            <w:rPr>
              <w:lang w:val="fr-BE" w:eastAsia="en-GB"/>
            </w:rPr>
          </w:pPr>
          <w:r w:rsidRPr="008321D0">
            <w:rPr>
              <w:lang w:val="fr-BE" w:eastAsia="en-GB"/>
            </w:rPr>
            <w:t xml:space="preserve">HERA compte actuellement 4 unités. HERA.01 «Politique et coordination» est chargée des priorités politiques, des aspects juridiques, réglementaires et de </w:t>
          </w:r>
          <w:r>
            <w:rPr>
              <w:lang w:val="fr-BE" w:eastAsia="en-GB"/>
            </w:rPr>
            <w:t xml:space="preserve">questions relatives à la </w:t>
          </w:r>
          <w:r w:rsidRPr="008321D0">
            <w:rPr>
              <w:lang w:val="fr-BE" w:eastAsia="en-GB"/>
            </w:rPr>
            <w:t>qualité de HERA. HERA.02 «Renforcement, analyse et innovation du renseignement» est chargée d’évaluer les menaces et les approches innovantes en la matière. HERA.03 «</w:t>
          </w:r>
          <w:r>
            <w:rPr>
              <w:lang w:val="fr-BE" w:eastAsia="en-GB"/>
            </w:rPr>
            <w:t>Contre-mesures médicales</w:t>
          </w:r>
          <w:r w:rsidRPr="008321D0">
            <w:rPr>
              <w:lang w:val="fr-BE" w:eastAsia="en-GB"/>
            </w:rPr>
            <w:t>» est chargé de la gestion des contre-mesures médicales et HERA.04 «Bureau d’urgence» est chargé de la gestion des crises sanitaires.</w:t>
          </w:r>
        </w:p>
        <w:p w14:paraId="6D1CF1E4" w14:textId="3CBD7C1A" w:rsidR="008321D0" w:rsidRPr="008321D0" w:rsidRDefault="008321D0" w:rsidP="008321D0">
          <w:pPr>
            <w:rPr>
              <w:lang w:val="de-DE" w:eastAsia="en-GB"/>
            </w:rPr>
          </w:pPr>
          <w:r w:rsidRPr="00D6613B">
            <w:rPr>
              <w:lang w:val="nl-NL"/>
            </w:rPr>
            <w:t xml:space="preserve">HERA’s website: </w:t>
          </w:r>
          <w:hyperlink r:id="rId27" w:history="1">
            <w:r w:rsidRPr="00D6613B">
              <w:rPr>
                <w:rStyle w:val="Hyperlink"/>
                <w:lang w:val="nl-NL"/>
              </w:rPr>
              <w:t>https://ec.europa.eu/health/hera/overview_en</w:t>
            </w:r>
          </w:hyperlink>
        </w:p>
      </w:sdtContent>
    </w:sdt>
    <w:p w14:paraId="30B422AA" w14:textId="77777777" w:rsidR="00301CA3" w:rsidRPr="008321D0" w:rsidRDefault="00301CA3" w:rsidP="001A0074">
      <w:pPr>
        <w:rPr>
          <w:b/>
          <w:bCs/>
          <w:lang w:val="de-D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96A27B" w14:textId="3079968C" w:rsidR="002D2038" w:rsidRDefault="002D2038" w:rsidP="002D2038">
          <w:pPr>
            <w:tabs>
              <w:tab w:val="left" w:pos="426"/>
            </w:tabs>
            <w:spacing w:after="0"/>
            <w:rPr>
              <w:lang w:val="fr-BE" w:eastAsia="en-GB"/>
            </w:rPr>
          </w:pPr>
          <w:r w:rsidRPr="002D2038">
            <w:rPr>
              <w:lang w:val="fr-BE" w:eastAsia="en-GB"/>
            </w:rPr>
            <w:t xml:space="preserve">Nous proposons un poste de </w:t>
          </w:r>
          <w:r w:rsidR="00363444">
            <w:rPr>
              <w:lang w:val="fr-BE" w:eastAsia="en-GB"/>
            </w:rPr>
            <w:t>chargé de mission</w:t>
          </w:r>
          <w:r w:rsidRPr="002D2038">
            <w:rPr>
              <w:lang w:val="fr-BE" w:eastAsia="en-GB"/>
            </w:rPr>
            <w:t xml:space="preserve"> pour un expert national détaché hautement motivé et expérimenté au sein de l'équipe qui traite des questions </w:t>
          </w:r>
          <w:r>
            <w:rPr>
              <w:lang w:val="fr-BE" w:eastAsia="en-GB"/>
            </w:rPr>
            <w:t xml:space="preserve">NRBC (Nucléaires, radiologiques, biologiques, chimiques) </w:t>
          </w:r>
          <w:r w:rsidRPr="002D2038">
            <w:rPr>
              <w:lang w:val="fr-BE" w:eastAsia="en-GB"/>
            </w:rPr>
            <w:t>et de la coopération civil</w:t>
          </w:r>
          <w:r w:rsidR="00363444">
            <w:rPr>
              <w:lang w:val="fr-BE" w:eastAsia="en-GB"/>
            </w:rPr>
            <w:t>e</w:t>
          </w:r>
          <w:r w:rsidRPr="002D2038">
            <w:rPr>
              <w:lang w:val="fr-BE" w:eastAsia="en-GB"/>
            </w:rPr>
            <w:t>-militaire au sein de HERA.04 - Bureau des urgences.</w:t>
          </w:r>
        </w:p>
        <w:p w14:paraId="64F0FB45" w14:textId="77777777" w:rsidR="002D2038" w:rsidRPr="002D2038" w:rsidRDefault="002D2038" w:rsidP="002D2038">
          <w:pPr>
            <w:tabs>
              <w:tab w:val="left" w:pos="426"/>
            </w:tabs>
            <w:spacing w:after="0"/>
            <w:rPr>
              <w:lang w:val="fr-BE" w:eastAsia="en-GB"/>
            </w:rPr>
          </w:pPr>
        </w:p>
        <w:p w14:paraId="1EE3FF89" w14:textId="26DB9E13" w:rsidR="002D2038" w:rsidRPr="002D2038" w:rsidRDefault="002D2038" w:rsidP="002D2038">
          <w:pPr>
            <w:tabs>
              <w:tab w:val="left" w:pos="426"/>
            </w:tabs>
            <w:spacing w:after="0"/>
            <w:rPr>
              <w:lang w:val="fr-BE" w:eastAsia="en-GB"/>
            </w:rPr>
          </w:pPr>
          <w:r w:rsidRPr="002D2038">
            <w:rPr>
              <w:lang w:val="fr-BE" w:eastAsia="en-GB"/>
            </w:rPr>
            <w:t xml:space="preserve">Le </w:t>
          </w:r>
          <w:r w:rsidR="00363444">
            <w:rPr>
              <w:lang w:val="fr-BE" w:eastAsia="en-GB"/>
            </w:rPr>
            <w:t>chargé de mission</w:t>
          </w:r>
          <w:r w:rsidRPr="002D2038">
            <w:rPr>
              <w:lang w:val="fr-BE" w:eastAsia="en-GB"/>
            </w:rPr>
            <w:t xml:space="preserve"> contribuera au travail de l'Unité </w:t>
          </w:r>
          <w:r>
            <w:rPr>
              <w:lang w:val="fr-BE" w:eastAsia="en-GB"/>
            </w:rPr>
            <w:t xml:space="preserve">visant à </w:t>
          </w:r>
          <w:r w:rsidRPr="002D2038">
            <w:rPr>
              <w:lang w:val="fr-BE" w:eastAsia="en-GB"/>
            </w:rPr>
            <w:t>développer et mettre en œuvre des initiatives de coopération civil</w:t>
          </w:r>
          <w:r w:rsidR="00363444">
            <w:rPr>
              <w:lang w:val="fr-BE" w:eastAsia="en-GB"/>
            </w:rPr>
            <w:t>e-</w:t>
          </w:r>
          <w:r w:rsidRPr="002D2038">
            <w:rPr>
              <w:lang w:val="fr-BE" w:eastAsia="en-GB"/>
            </w:rPr>
            <w:t>militaire dans le domaine de la préparation et de la réponse aux urgences de santé, en particulier en :</w:t>
          </w:r>
        </w:p>
        <w:p w14:paraId="2BCEDCC0" w14:textId="61F636B8" w:rsidR="002D2038" w:rsidRPr="002D2038" w:rsidRDefault="002D2038" w:rsidP="002D2038">
          <w:pPr>
            <w:numPr>
              <w:ilvl w:val="0"/>
              <w:numId w:val="26"/>
            </w:numPr>
            <w:tabs>
              <w:tab w:val="left" w:pos="426"/>
            </w:tabs>
            <w:spacing w:after="0"/>
            <w:rPr>
              <w:lang w:val="fr-BE" w:eastAsia="en-GB"/>
            </w:rPr>
          </w:pPr>
          <w:r w:rsidRPr="002D2038">
            <w:rPr>
              <w:lang w:val="fr-BE" w:eastAsia="en-GB"/>
            </w:rPr>
            <w:t>Facilitant la coordination et la coopération entre HERA, les services de la Commission européenne et les parties prenantes externes, y compris l'OTAN,</w:t>
          </w:r>
          <w:r>
            <w:rPr>
              <w:lang w:val="fr-BE" w:eastAsia="en-GB"/>
            </w:rPr>
            <w:t xml:space="preserve"> afin de</w:t>
          </w:r>
          <w:r w:rsidRPr="002D2038">
            <w:rPr>
              <w:lang w:val="fr-BE" w:eastAsia="en-GB"/>
            </w:rPr>
            <w:t xml:space="preserve"> développer et mettre en œuvre l</w:t>
          </w:r>
          <w:r w:rsidR="006A0C42">
            <w:rPr>
              <w:lang w:val="fr-BE" w:eastAsia="en-GB"/>
            </w:rPr>
            <w:t xml:space="preserve">e concept de </w:t>
          </w:r>
          <w:r w:rsidRPr="002D2038">
            <w:rPr>
              <w:lang w:val="fr-BE" w:eastAsia="en-GB"/>
            </w:rPr>
            <w:t>coopération civilo-militaire</w:t>
          </w:r>
          <w:r>
            <w:rPr>
              <w:lang w:val="fr-BE" w:eastAsia="en-GB"/>
            </w:rPr>
            <w:t>.</w:t>
          </w:r>
        </w:p>
        <w:p w14:paraId="39F76B25" w14:textId="52BFDC94" w:rsidR="002D2038" w:rsidRPr="002D2038" w:rsidRDefault="002D2038" w:rsidP="002D2038">
          <w:pPr>
            <w:numPr>
              <w:ilvl w:val="0"/>
              <w:numId w:val="26"/>
            </w:numPr>
            <w:tabs>
              <w:tab w:val="left" w:pos="426"/>
            </w:tabs>
            <w:spacing w:after="0"/>
            <w:rPr>
              <w:lang w:val="fr-BE" w:eastAsia="en-GB"/>
            </w:rPr>
          </w:pPr>
          <w:r w:rsidRPr="002D2038">
            <w:rPr>
              <w:lang w:val="fr-BE" w:eastAsia="en-GB"/>
            </w:rPr>
            <w:t xml:space="preserve">Contribuant à l'élaboration de politiques, de stratégies et de lignes directrices sur la coopération civilo-militaire en cas de crise sanitaire </w:t>
          </w:r>
          <w:r>
            <w:rPr>
              <w:lang w:val="fr-BE" w:eastAsia="en-GB"/>
            </w:rPr>
            <w:t>dans le domaine</w:t>
          </w:r>
          <w:r w:rsidRPr="002D2038">
            <w:rPr>
              <w:lang w:val="fr-BE" w:eastAsia="en-GB"/>
            </w:rPr>
            <w:t xml:space="preserve"> des contre-mesures médicales</w:t>
          </w:r>
        </w:p>
        <w:p w14:paraId="63D64986" w14:textId="77777777" w:rsidR="002D2038" w:rsidRPr="002D2038" w:rsidRDefault="002D2038" w:rsidP="002D2038">
          <w:pPr>
            <w:numPr>
              <w:ilvl w:val="0"/>
              <w:numId w:val="26"/>
            </w:numPr>
            <w:tabs>
              <w:tab w:val="left" w:pos="426"/>
            </w:tabs>
            <w:spacing w:after="0"/>
            <w:rPr>
              <w:lang w:val="fr-BE" w:eastAsia="en-GB"/>
            </w:rPr>
          </w:pPr>
          <w:r w:rsidRPr="002D2038">
            <w:rPr>
              <w:lang w:val="fr-BE" w:eastAsia="en-GB"/>
            </w:rPr>
            <w:lastRenderedPageBreak/>
            <w:t>Contribuant à la mise en œuvre de projets visant à renforcer la réponse collective de l'UE aux conflits armés et aux menaces CBRN dans le domaine des contre-mesures médicales</w:t>
          </w:r>
        </w:p>
        <w:p w14:paraId="2ECF86C7" w14:textId="77777777" w:rsidR="002D2038" w:rsidRPr="002D2038" w:rsidRDefault="002D2038" w:rsidP="002D2038">
          <w:pPr>
            <w:numPr>
              <w:ilvl w:val="0"/>
              <w:numId w:val="26"/>
            </w:numPr>
            <w:tabs>
              <w:tab w:val="left" w:pos="426"/>
            </w:tabs>
            <w:spacing w:after="0"/>
            <w:rPr>
              <w:lang w:val="fr-BE" w:eastAsia="en-GB"/>
            </w:rPr>
          </w:pPr>
          <w:r w:rsidRPr="002D2038">
            <w:rPr>
              <w:lang w:val="fr-BE" w:eastAsia="en-GB"/>
            </w:rPr>
            <w:t>Identifiant les besoins des États membres en matière de coopération civilo-militaire, en particulier en ce qui concerne la production, l'approvisionnement, le stockage ou les contre-mesures médicales, en particulier les contre-mesures médicales à usage dual</w:t>
          </w:r>
        </w:p>
        <w:p w14:paraId="6A7245C0" w14:textId="77777777" w:rsidR="002D2038" w:rsidRPr="002D2038" w:rsidRDefault="002D2038" w:rsidP="002D2038">
          <w:pPr>
            <w:numPr>
              <w:ilvl w:val="0"/>
              <w:numId w:val="26"/>
            </w:numPr>
            <w:tabs>
              <w:tab w:val="left" w:pos="426"/>
            </w:tabs>
            <w:spacing w:after="0"/>
            <w:rPr>
              <w:lang w:val="fr-BE" w:eastAsia="en-GB"/>
            </w:rPr>
          </w:pPr>
          <w:r w:rsidRPr="002D2038">
            <w:rPr>
              <w:lang w:val="fr-BE" w:eastAsia="en-GB"/>
            </w:rPr>
            <w:t>Développant et maintenant des relations avec les principales parties prenantes, y compris les États membres de l'UE, l'OTAN et d'autres organisations internationales afin d'améliorer l'échange de bonnes pratiques</w:t>
          </w:r>
        </w:p>
        <w:p w14:paraId="3CEABF33" w14:textId="3F52A6BE" w:rsidR="002D2038" w:rsidRPr="002D2038" w:rsidRDefault="002D2038" w:rsidP="002D2038">
          <w:pPr>
            <w:numPr>
              <w:ilvl w:val="0"/>
              <w:numId w:val="26"/>
            </w:numPr>
            <w:tabs>
              <w:tab w:val="left" w:pos="426"/>
            </w:tabs>
            <w:spacing w:after="0"/>
            <w:rPr>
              <w:lang w:val="fr-BE" w:eastAsia="en-GB"/>
            </w:rPr>
          </w:pPr>
          <w:r w:rsidRPr="002D2038">
            <w:rPr>
              <w:lang w:val="fr-BE" w:eastAsia="en-GB"/>
            </w:rPr>
            <w:t xml:space="preserve">Contribuant à l'élaboration de scénarios relatifs </w:t>
          </w:r>
          <w:r>
            <w:rPr>
              <w:lang w:val="fr-BE" w:eastAsia="en-GB"/>
            </w:rPr>
            <w:t>aux</w:t>
          </w:r>
          <w:r w:rsidRPr="002D2038">
            <w:rPr>
              <w:lang w:val="fr-BE" w:eastAsia="en-GB"/>
            </w:rPr>
            <w:t xml:space="preserve">- et </w:t>
          </w:r>
          <w:r>
            <w:rPr>
              <w:lang w:val="fr-BE" w:eastAsia="en-GB"/>
            </w:rPr>
            <w:t>de</w:t>
          </w:r>
          <w:r w:rsidRPr="002D2038">
            <w:rPr>
              <w:lang w:val="fr-BE" w:eastAsia="en-GB"/>
            </w:rPr>
            <w:t xml:space="preserve"> réponse adaptée </w:t>
          </w:r>
          <w:r>
            <w:rPr>
              <w:lang w:val="fr-BE" w:eastAsia="en-GB"/>
            </w:rPr>
            <w:t>aux</w:t>
          </w:r>
          <w:r w:rsidRPr="002D2038">
            <w:rPr>
              <w:lang w:val="fr-BE" w:eastAsia="en-GB"/>
            </w:rPr>
            <w:t xml:space="preserve"> conflits armés et aux menaces CBRN</w:t>
          </w:r>
          <w:r w:rsidR="006A0C42">
            <w:rPr>
              <w:lang w:val="fr-BE" w:eastAsia="en-GB"/>
            </w:rPr>
            <w:t xml:space="preserve"> et situations similaires</w:t>
          </w:r>
          <w:r w:rsidRPr="002D2038">
            <w:rPr>
              <w:lang w:val="fr-BE" w:eastAsia="en-GB"/>
            </w:rPr>
            <w:t>, y compris la rédaction de listes de contre-mesures médicales adaptées à ces menaces</w:t>
          </w:r>
        </w:p>
        <w:p w14:paraId="14B5E950" w14:textId="77777777" w:rsidR="002D2038" w:rsidRPr="002D2038" w:rsidRDefault="002D2038" w:rsidP="002D2038">
          <w:pPr>
            <w:numPr>
              <w:ilvl w:val="0"/>
              <w:numId w:val="26"/>
            </w:numPr>
            <w:tabs>
              <w:tab w:val="left" w:pos="426"/>
            </w:tabs>
            <w:spacing w:after="0"/>
            <w:rPr>
              <w:lang w:val="fr-BE" w:eastAsia="en-GB"/>
            </w:rPr>
          </w:pPr>
          <w:r w:rsidRPr="002D2038">
            <w:rPr>
              <w:lang w:val="fr-BE" w:eastAsia="en-GB"/>
            </w:rPr>
            <w:t>Analysant et fournissant des contributions sur les tendances, les défis et les opportunités émergents dans la coopération civilo-militaire en cas de crise sanitaire.</w:t>
          </w:r>
        </w:p>
        <w:p w14:paraId="3B1D2FA2" w14:textId="044EBE18" w:rsidR="001A0074" w:rsidRPr="00E81CA3" w:rsidRDefault="00C2128B" w:rsidP="002D2038">
          <w:pPr>
            <w:tabs>
              <w:tab w:val="left" w:pos="426"/>
            </w:tabs>
            <w:spacing w:after="0"/>
            <w:rPr>
              <w:lang w:val="fr-BE" w:eastAsia="en-GB"/>
            </w:rPr>
          </w:pPr>
        </w:p>
      </w:sdtContent>
    </w:sdt>
    <w:p w14:paraId="3D69C09B" w14:textId="77777777" w:rsidR="00301CA3" w:rsidRPr="00E81CA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A3B9DBA" w14:textId="4607153A" w:rsidR="002D2038" w:rsidRDefault="002D2038" w:rsidP="006A0C42">
          <w:pPr>
            <w:pStyle w:val="ListNumber"/>
            <w:numPr>
              <w:ilvl w:val="0"/>
              <w:numId w:val="0"/>
            </w:numPr>
            <w:ind w:left="709" w:hanging="709"/>
            <w:rPr>
              <w:lang w:val="fr-BE" w:eastAsia="en-GB"/>
            </w:rPr>
          </w:pPr>
          <w:r w:rsidRPr="002D2038">
            <w:rPr>
              <w:lang w:val="fr-BE" w:eastAsia="en-GB"/>
            </w:rPr>
            <w:t>Un candidat qui a une expérience</w:t>
          </w:r>
          <w:r w:rsidR="00B71C6E">
            <w:rPr>
              <w:lang w:val="fr-BE" w:eastAsia="en-GB"/>
            </w:rPr>
            <w:t xml:space="preserve"> avérée</w:t>
          </w:r>
          <w:r w:rsidRPr="002D2038">
            <w:rPr>
              <w:lang w:val="fr-BE" w:eastAsia="en-GB"/>
            </w:rPr>
            <w:t xml:space="preserve"> de coopération civilo-militaire dans le domaine des soins de santé, en particulier dans un ministère de la Défense. Cependant, les candidats ayant les antécédents suivants sont également encouragés à postuler :</w:t>
          </w:r>
        </w:p>
        <w:p w14:paraId="5845A2D4" w14:textId="29B24568" w:rsidR="002D2038" w:rsidRDefault="002D2038" w:rsidP="002D2038">
          <w:pPr>
            <w:pStyle w:val="ListNumber"/>
            <w:numPr>
              <w:ilvl w:val="0"/>
              <w:numId w:val="28"/>
            </w:numPr>
            <w:rPr>
              <w:lang w:val="fr-BE" w:eastAsia="en-GB"/>
            </w:rPr>
          </w:pPr>
          <w:r>
            <w:rPr>
              <w:lang w:val="fr-BE" w:eastAsia="en-GB"/>
            </w:rPr>
            <w:t>Coopération civilo-militaire en général</w:t>
          </w:r>
        </w:p>
        <w:p w14:paraId="02240234" w14:textId="7DE66D2E" w:rsidR="002D2038" w:rsidRDefault="002D2038" w:rsidP="002D2038">
          <w:pPr>
            <w:pStyle w:val="ListNumber"/>
            <w:numPr>
              <w:ilvl w:val="0"/>
              <w:numId w:val="28"/>
            </w:numPr>
            <w:rPr>
              <w:lang w:val="fr-BE" w:eastAsia="en-GB"/>
            </w:rPr>
          </w:pPr>
          <w:r>
            <w:rPr>
              <w:lang w:val="fr-BE" w:eastAsia="en-GB"/>
            </w:rPr>
            <w:t xml:space="preserve">Experience dans le domaine de la santé publique, en particulier dans le domaine NRBC </w:t>
          </w:r>
        </w:p>
        <w:p w14:paraId="2E9E033D" w14:textId="62AD0210" w:rsidR="002D2038" w:rsidRDefault="002D2038" w:rsidP="002D2038">
          <w:pPr>
            <w:pStyle w:val="ListNumber"/>
            <w:numPr>
              <w:ilvl w:val="0"/>
              <w:numId w:val="28"/>
            </w:numPr>
            <w:rPr>
              <w:lang w:val="fr-BE" w:eastAsia="en-GB"/>
            </w:rPr>
          </w:pPr>
          <w:r>
            <w:rPr>
              <w:lang w:val="fr-BE" w:eastAsia="en-GB"/>
            </w:rPr>
            <w:t xml:space="preserve">Expérience dans la gestion de crise </w:t>
          </w:r>
        </w:p>
        <w:p w14:paraId="68AD270F" w14:textId="5ADC2B61" w:rsidR="002D2038" w:rsidRPr="002D2038" w:rsidRDefault="002D2038" w:rsidP="002D2038">
          <w:pPr>
            <w:pStyle w:val="ListNumber"/>
            <w:numPr>
              <w:ilvl w:val="0"/>
              <w:numId w:val="28"/>
            </w:numPr>
            <w:rPr>
              <w:lang w:val="fr-BE" w:eastAsia="en-GB"/>
            </w:rPr>
          </w:pPr>
          <w:r>
            <w:rPr>
              <w:lang w:val="fr-BE" w:eastAsia="en-GB"/>
            </w:rPr>
            <w:t>Expérience dans la gestion d’urgences médicales</w:t>
          </w:r>
        </w:p>
        <w:p w14:paraId="030AB5DF" w14:textId="6425550C" w:rsidR="002D2038" w:rsidRPr="002D2038" w:rsidRDefault="00B71C6E" w:rsidP="002D2038">
          <w:pPr>
            <w:pStyle w:val="ListNumber"/>
            <w:numPr>
              <w:ilvl w:val="0"/>
              <w:numId w:val="0"/>
            </w:numPr>
            <w:ind w:left="709"/>
            <w:rPr>
              <w:lang w:val="fr-BE" w:eastAsia="en-GB"/>
            </w:rPr>
          </w:pPr>
          <w:r w:rsidRPr="00B71C6E">
            <w:rPr>
              <w:lang w:val="fr-BE" w:eastAsia="en-GB"/>
            </w:rPr>
            <w:t xml:space="preserve">Une expérience de travail dans ou avec le département national de la défense ou le service compétent de l’OTAN serait considérée comme un atout. Le candidat devrait également avoir de très bonnes capacités relationnelles, de planification, de mise en réseau et de communication. Il doit être en mesure de gérer plusieurs dossiers simultanément et de produire des résultats de haute qualité. Une expérience du travail en équipe et dans un environnement dynamique est essentielle. </w:t>
          </w:r>
          <w:r w:rsidR="002D2038" w:rsidRPr="002D2038">
            <w:rPr>
              <w:lang w:val="fr-BE" w:eastAsia="en-GB"/>
            </w:rPr>
            <w:t>Il doit être ouvert aux changements de tâches et être capable de s'adapter et d'apprendre sur différents sujets liés à son rôle.</w:t>
          </w:r>
        </w:p>
        <w:p w14:paraId="4F02F176" w14:textId="544A103D" w:rsidR="002D2038" w:rsidRDefault="002D2038" w:rsidP="002D2038">
          <w:pPr>
            <w:pStyle w:val="ListNumber"/>
            <w:numPr>
              <w:ilvl w:val="0"/>
              <w:numId w:val="0"/>
            </w:numPr>
            <w:ind w:left="709"/>
            <w:rPr>
              <w:lang w:val="fr-BE" w:eastAsia="en-GB"/>
            </w:rPr>
          </w:pPr>
          <w:r w:rsidRPr="002D2038">
            <w:rPr>
              <w:lang w:val="fr-BE" w:eastAsia="en-GB"/>
            </w:rPr>
            <w:t xml:space="preserve">La capacité de communication écrite et orale </w:t>
          </w:r>
          <w:r w:rsidR="00B71C6E">
            <w:rPr>
              <w:lang w:val="fr-BE" w:eastAsia="en-GB"/>
            </w:rPr>
            <w:t>couramment</w:t>
          </w:r>
          <w:r w:rsidRPr="002D2038">
            <w:rPr>
              <w:lang w:val="fr-BE" w:eastAsia="en-GB"/>
            </w:rPr>
            <w:t xml:space="preserve"> en anglais est obligatoire. </w:t>
          </w:r>
        </w:p>
        <w:p w14:paraId="6EA920BA" w14:textId="3E82DFA0" w:rsidR="003E6411" w:rsidRPr="00654FC8" w:rsidRDefault="002D2038" w:rsidP="002D2038">
          <w:pPr>
            <w:pStyle w:val="ListNumber"/>
            <w:numPr>
              <w:ilvl w:val="0"/>
              <w:numId w:val="0"/>
            </w:numPr>
            <w:ind w:left="709"/>
            <w:rPr>
              <w:lang w:val="fr-BE" w:eastAsia="en-GB"/>
            </w:rPr>
          </w:pPr>
          <w:r w:rsidRPr="002D2038">
            <w:rPr>
              <w:lang w:val="fr-BE" w:eastAsia="en-GB"/>
            </w:rPr>
            <w:t>Le candidat doit également avoir un habilitation de sécurité.</w:t>
          </w:r>
          <w:r w:rsidR="003E6411" w:rsidRPr="003E6411">
            <w:rPr>
              <w:lang w:val="fr-BE" w:eastAsia="en-GB"/>
            </w:rPr>
            <w:t>.</w:t>
          </w:r>
        </w:p>
      </w:sdtContent>
    </w:sdt>
    <w:p w14:paraId="5D76C15C" w14:textId="77777777" w:rsidR="00F65CC2" w:rsidRPr="00654FC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D360" w14:textId="77777777" w:rsidR="00914151" w:rsidRDefault="00914151">
      <w:pPr>
        <w:spacing w:after="0"/>
      </w:pPr>
      <w:r>
        <w:separator/>
      </w:r>
    </w:p>
  </w:endnote>
  <w:endnote w:type="continuationSeparator" w:id="0">
    <w:p w14:paraId="3E321AC5" w14:textId="77777777" w:rsidR="00914151" w:rsidRDefault="009141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2274D" w14:textId="77777777" w:rsidR="00914151" w:rsidRDefault="00914151">
      <w:pPr>
        <w:spacing w:after="0"/>
      </w:pPr>
      <w:r>
        <w:separator/>
      </w:r>
    </w:p>
  </w:footnote>
  <w:footnote w:type="continuationSeparator" w:id="0">
    <w:p w14:paraId="5F2CB34E" w14:textId="77777777" w:rsidR="00914151" w:rsidRDefault="00914151">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B54350C"/>
    <w:multiLevelType w:val="hybridMultilevel"/>
    <w:tmpl w:val="928EE6AE"/>
    <w:lvl w:ilvl="0" w:tplc="690A29DE">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88A14C4"/>
    <w:multiLevelType w:val="multilevel"/>
    <w:tmpl w:val="9842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22F2B88"/>
    <w:multiLevelType w:val="multilevel"/>
    <w:tmpl w:val="94805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F974666"/>
    <w:multiLevelType w:val="hybridMultilevel"/>
    <w:tmpl w:val="060C491A"/>
    <w:lvl w:ilvl="0" w:tplc="02B2E8D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9"/>
  </w:num>
  <w:num w:numId="6" w16cid:durableId="181284729">
    <w:abstractNumId w:val="24"/>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8"/>
  </w:num>
  <w:num w:numId="16" w16cid:durableId="1891763309">
    <w:abstractNumId w:val="26"/>
  </w:num>
  <w:num w:numId="17" w16cid:durableId="359092911">
    <w:abstractNumId w:val="9"/>
  </w:num>
  <w:num w:numId="18" w16cid:durableId="308289900">
    <w:abstractNumId w:val="10"/>
  </w:num>
  <w:num w:numId="19" w16cid:durableId="1964581914">
    <w:abstractNumId w:val="27"/>
  </w:num>
  <w:num w:numId="20" w16cid:durableId="263345260">
    <w:abstractNumId w:val="17"/>
  </w:num>
  <w:num w:numId="21" w16cid:durableId="710300249">
    <w:abstractNumId w:val="20"/>
  </w:num>
  <w:num w:numId="22" w16cid:durableId="1059403124">
    <w:abstractNumId w:val="3"/>
  </w:num>
  <w:num w:numId="23" w16cid:durableId="482745588">
    <w:abstractNumId w:val="22"/>
  </w:num>
  <w:num w:numId="24" w16cid:durableId="1895769187">
    <w:abstractNumId w:val="23"/>
  </w:num>
  <w:num w:numId="25" w16cid:durableId="681978231">
    <w:abstractNumId w:val="28"/>
  </w:num>
  <w:num w:numId="26" w16cid:durableId="1954436351">
    <w:abstractNumId w:val="16"/>
  </w:num>
  <w:num w:numId="27" w16cid:durableId="1609695633">
    <w:abstractNumId w:val="21"/>
  </w:num>
  <w:num w:numId="28" w16cid:durableId="2096391449">
    <w:abstractNumId w:val="14"/>
  </w:num>
  <w:num w:numId="29" w16cid:durableId="184112020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ctiveWritingStyle w:appName="MSWord" w:lang="nl-NL"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6CE5"/>
    <w:rsid w:val="00080A71"/>
    <w:rsid w:val="000914BF"/>
    <w:rsid w:val="00097587"/>
    <w:rsid w:val="001705C0"/>
    <w:rsid w:val="001A0074"/>
    <w:rsid w:val="001D3EEC"/>
    <w:rsid w:val="00215A56"/>
    <w:rsid w:val="0028413D"/>
    <w:rsid w:val="002841B7"/>
    <w:rsid w:val="002A6E30"/>
    <w:rsid w:val="002B0356"/>
    <w:rsid w:val="002B37EB"/>
    <w:rsid w:val="002D2038"/>
    <w:rsid w:val="00301CA3"/>
    <w:rsid w:val="00302AFA"/>
    <w:rsid w:val="00363444"/>
    <w:rsid w:val="00377580"/>
    <w:rsid w:val="00394581"/>
    <w:rsid w:val="003E6411"/>
    <w:rsid w:val="00443957"/>
    <w:rsid w:val="00462268"/>
    <w:rsid w:val="004A4BB7"/>
    <w:rsid w:val="004D3B51"/>
    <w:rsid w:val="0053405E"/>
    <w:rsid w:val="00556CBD"/>
    <w:rsid w:val="00575400"/>
    <w:rsid w:val="00586C5D"/>
    <w:rsid w:val="006347D7"/>
    <w:rsid w:val="00654FC8"/>
    <w:rsid w:val="006570B2"/>
    <w:rsid w:val="0067599A"/>
    <w:rsid w:val="006A0C42"/>
    <w:rsid w:val="006A1CB2"/>
    <w:rsid w:val="006B47B6"/>
    <w:rsid w:val="006F23BA"/>
    <w:rsid w:val="007042FC"/>
    <w:rsid w:val="0074301E"/>
    <w:rsid w:val="007A10AA"/>
    <w:rsid w:val="007A1396"/>
    <w:rsid w:val="007B5FAE"/>
    <w:rsid w:val="007E131B"/>
    <w:rsid w:val="007E4F35"/>
    <w:rsid w:val="008241B0"/>
    <w:rsid w:val="008315CD"/>
    <w:rsid w:val="008321D0"/>
    <w:rsid w:val="00866E7F"/>
    <w:rsid w:val="008A0FF3"/>
    <w:rsid w:val="00914151"/>
    <w:rsid w:val="0092295D"/>
    <w:rsid w:val="009A569A"/>
    <w:rsid w:val="009C3AF3"/>
    <w:rsid w:val="009E4643"/>
    <w:rsid w:val="00A63A53"/>
    <w:rsid w:val="00A65B97"/>
    <w:rsid w:val="00A917BE"/>
    <w:rsid w:val="00AD6328"/>
    <w:rsid w:val="00B31DC8"/>
    <w:rsid w:val="00B71C6E"/>
    <w:rsid w:val="00BD2BCE"/>
    <w:rsid w:val="00BF389A"/>
    <w:rsid w:val="00C2128B"/>
    <w:rsid w:val="00C518F5"/>
    <w:rsid w:val="00D703FC"/>
    <w:rsid w:val="00D82B48"/>
    <w:rsid w:val="00DB31EA"/>
    <w:rsid w:val="00DC5C83"/>
    <w:rsid w:val="00E0579E"/>
    <w:rsid w:val="00E5708E"/>
    <w:rsid w:val="00E81CA3"/>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6570B2"/>
  </w:style>
  <w:style w:type="character" w:styleId="FollowedHyperlink">
    <w:name w:val="FollowedHyperlink"/>
    <w:basedOn w:val="DefaultParagraphFont"/>
    <w:semiHidden/>
    <w:locked/>
    <w:rsid w:val="00586C5D"/>
    <w:rPr>
      <w:color w:val="954F72" w:themeColor="followedHyperlink"/>
      <w:u w:val="single"/>
    </w:rPr>
  </w:style>
  <w:style w:type="paragraph" w:styleId="NormalWeb">
    <w:name w:val="Normal (Web)"/>
    <w:basedOn w:val="Normal"/>
    <w:semiHidden/>
    <w:locked/>
    <w:rsid w:val="002D2038"/>
    <w:rPr>
      <w:szCs w:val="24"/>
    </w:rPr>
  </w:style>
  <w:style w:type="paragraph" w:styleId="ListParagraph">
    <w:name w:val="List Paragraph"/>
    <w:basedOn w:val="Normal"/>
    <w:semiHidden/>
    <w:locked/>
    <w:rsid w:val="008321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947628">
      <w:bodyDiv w:val="1"/>
      <w:marLeft w:val="0"/>
      <w:marRight w:val="0"/>
      <w:marTop w:val="0"/>
      <w:marBottom w:val="0"/>
      <w:divBdr>
        <w:top w:val="none" w:sz="0" w:space="0" w:color="auto"/>
        <w:left w:val="none" w:sz="0" w:space="0" w:color="auto"/>
        <w:bottom w:val="none" w:sz="0" w:space="0" w:color="auto"/>
        <w:right w:val="none" w:sz="0" w:space="0" w:color="auto"/>
      </w:divBdr>
    </w:div>
    <w:div w:id="367996735">
      <w:bodyDiv w:val="1"/>
      <w:marLeft w:val="0"/>
      <w:marRight w:val="0"/>
      <w:marTop w:val="0"/>
      <w:marBottom w:val="0"/>
      <w:divBdr>
        <w:top w:val="none" w:sz="0" w:space="0" w:color="auto"/>
        <w:left w:val="none" w:sz="0" w:space="0" w:color="auto"/>
        <w:bottom w:val="none" w:sz="0" w:space="0" w:color="auto"/>
        <w:right w:val="none" w:sz="0" w:space="0" w:color="auto"/>
      </w:divBdr>
    </w:div>
    <w:div w:id="413091726">
      <w:bodyDiv w:val="1"/>
      <w:marLeft w:val="0"/>
      <w:marRight w:val="0"/>
      <w:marTop w:val="0"/>
      <w:marBottom w:val="0"/>
      <w:divBdr>
        <w:top w:val="none" w:sz="0" w:space="0" w:color="auto"/>
        <w:left w:val="none" w:sz="0" w:space="0" w:color="auto"/>
        <w:bottom w:val="none" w:sz="0" w:space="0" w:color="auto"/>
        <w:right w:val="none" w:sz="0" w:space="0" w:color="auto"/>
      </w:divBdr>
    </w:div>
    <w:div w:id="51091941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51795465">
      <w:bodyDiv w:val="1"/>
      <w:marLeft w:val="0"/>
      <w:marRight w:val="0"/>
      <w:marTop w:val="0"/>
      <w:marBottom w:val="0"/>
      <w:divBdr>
        <w:top w:val="none" w:sz="0" w:space="0" w:color="auto"/>
        <w:left w:val="none" w:sz="0" w:space="0" w:color="auto"/>
        <w:bottom w:val="none" w:sz="0" w:space="0" w:color="auto"/>
        <w:right w:val="none" w:sz="0" w:space="0" w:color="auto"/>
      </w:divBdr>
    </w:div>
    <w:div w:id="128827345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health/hera/overview_en"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9532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6CE5"/>
    <w:rsid w:val="00534FB6"/>
    <w:rsid w:val="006347D7"/>
    <w:rsid w:val="007818B4"/>
    <w:rsid w:val="00795325"/>
    <w:rsid w:val="008F2A96"/>
    <w:rsid w:val="00983F83"/>
    <w:rsid w:val="009C3AF3"/>
    <w:rsid w:val="009E4643"/>
    <w:rsid w:val="00B36F01"/>
    <w:rsid w:val="00CB23CA"/>
    <w:rsid w:val="00CE0A05"/>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FDC4C-2230-4A62-8186-6FE61A6A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openxmlformats.org/package/2006/metadata/core-properties"/>
    <ds:schemaRef ds:uri="30c666ed-fe46-43d6-bf30-6de2567680e6"/>
    <ds:schemaRef ds:uri="http://purl.org/dc/dcmitype/"/>
    <ds:schemaRef ds:uri="http://schemas.microsoft.com/office/infopath/2007/PartnerControls"/>
    <ds:schemaRef ds:uri="http://purl.org/dc/elements/1.1/"/>
    <ds:schemaRef ds:uri="http://www.w3.org/XML/1998/namespace"/>
    <ds:schemaRef ds:uri="http://purl.org/dc/terms/"/>
    <ds:schemaRef ds:uri="http://schemas.microsoft.com/office/2006/documentManagement/type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165F8470-0152-4B18-9A8D-69DA8BA9B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5</Pages>
  <Words>1604</Words>
  <Characters>9148</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2025-06-30T14:34:00Z</dcterms:created>
  <dcterms:modified xsi:type="dcterms:W3CDTF">2025-07-14T15:06:00Z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