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8312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8312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8312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8312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8312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593E4F53" w:rsidR="008241B0" w:rsidRPr="001D3EEC" w:rsidRDefault="00E8312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r w:rsidR="0031375C">
            <w:rPr>
              <w:lang w:val="fr-BE"/>
            </w:rPr>
            <w:br/>
          </w:r>
        </w:sdtContent>
      </w:sdt>
      <w:r w:rsidR="0031375C" w:rsidRPr="0031375C">
        <w:rPr>
          <w:b w:val="0"/>
          <w:smallCaps w:val="0"/>
        </w:rPr>
        <w:t xml:space="preserve"> </w:t>
      </w:r>
      <w:r w:rsidR="0031375C" w:rsidRPr="0031375C">
        <w:t>Spécialiste de la gestion stratégique des ressources humaines</w:t>
      </w:r>
    </w:p>
    <w:tbl>
      <w:tblPr>
        <w:tblStyle w:val="TableGrid"/>
        <w:tblW w:w="0" w:type="auto"/>
        <w:tblLayout w:type="fixed"/>
        <w:tblLook w:val="04A0" w:firstRow="1" w:lastRow="0" w:firstColumn="1" w:lastColumn="0" w:noHBand="0" w:noVBand="1"/>
      </w:tblPr>
      <w:tblGrid>
        <w:gridCol w:w="3111"/>
        <w:gridCol w:w="5491"/>
      </w:tblGrid>
      <w:tr w:rsidR="00377580" w:rsidRPr="00E8312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7C9E0DD105694F9E903B54E5E2F7DFBD"/>
                </w:placeholder>
              </w:sdtPr>
              <w:sdtEndPr>
                <w:rPr>
                  <w:lang w:val="en-IE"/>
                </w:rPr>
              </w:sdtEndPr>
              <w:sdtContent>
                <w:tc>
                  <w:tcPr>
                    <w:tcW w:w="5491" w:type="dxa"/>
                  </w:tcPr>
                  <w:p w14:paraId="2AA4F572" w14:textId="6E5587E1" w:rsidR="00377580" w:rsidRPr="00080A71" w:rsidRDefault="00E341A5" w:rsidP="005F6927">
                    <w:pPr>
                      <w:tabs>
                        <w:tab w:val="left" w:pos="426"/>
                      </w:tabs>
                      <w:rPr>
                        <w:bCs/>
                        <w:lang w:val="en-IE" w:eastAsia="en-GB"/>
                      </w:rPr>
                    </w:pPr>
                    <w:r w:rsidRPr="00E341A5">
                      <w:rPr>
                        <w:bCs/>
                        <w:lang w:val="en-US" w:eastAsia="en-GB"/>
                      </w:rPr>
                      <w:t xml:space="preserve">DG HR- Directorate A – </w:t>
                    </w:r>
                    <w:proofErr w:type="spellStart"/>
                    <w:r w:rsidRPr="00E341A5">
                      <w:rPr>
                        <w:bCs/>
                        <w:lang w:val="en-US" w:eastAsia="en-GB"/>
                      </w:rPr>
                      <w:t>Organisational</w:t>
                    </w:r>
                    <w:proofErr w:type="spellEnd"/>
                    <w:r w:rsidRPr="00E341A5">
                      <w:rPr>
                        <w:bCs/>
                        <w:lang w:val="en-US" w:eastAsia="en-GB"/>
                      </w:rPr>
                      <w:t xml:space="preserve"> Design &amp; Development – Unit A1 “Workforce Foresight” </w:t>
                    </w:r>
                  </w:p>
                </w:tc>
              </w:sdtContent>
            </w:sdt>
          </w:sdtContent>
        </w:sdt>
      </w:tr>
      <w:tr w:rsidR="00377580" w:rsidRPr="0031375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782968153"/>
                <w:placeholder>
                  <w:docPart w:val="15941439404648C89BCE7E4E5CA8E490"/>
                </w:placeholder>
              </w:sdtPr>
              <w:sdtEndPr/>
              <w:sdtContent>
                <w:tc>
                  <w:tcPr>
                    <w:tcW w:w="5491" w:type="dxa"/>
                  </w:tcPr>
                  <w:p w14:paraId="51C87C16" w14:textId="5ED8BFF0" w:rsidR="00377580" w:rsidRPr="00080A71" w:rsidRDefault="00E341A5" w:rsidP="005F6927">
                    <w:pPr>
                      <w:tabs>
                        <w:tab w:val="left" w:pos="426"/>
                      </w:tabs>
                      <w:rPr>
                        <w:bCs/>
                        <w:lang w:val="en-IE" w:eastAsia="en-GB"/>
                      </w:rPr>
                    </w:pPr>
                    <w:r w:rsidRPr="00E341A5">
                      <w:rPr>
                        <w:bCs/>
                        <w:lang w:val="en-IE" w:eastAsia="en-GB"/>
                      </w:rPr>
                      <w:t>493677</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44190764"/>
                  <w:placeholder>
                    <w:docPart w:val="33E31A3AD20A4AA3932676ECEE18763B"/>
                  </w:placeholder>
                </w:sdtPr>
                <w:sdtEndPr/>
                <w:sdtContent>
                  <w:p w14:paraId="369CA7C8" w14:textId="39023CFF" w:rsidR="00377580" w:rsidRPr="00080A71" w:rsidRDefault="00E341A5" w:rsidP="005F6927">
                    <w:pPr>
                      <w:tabs>
                        <w:tab w:val="left" w:pos="426"/>
                      </w:tabs>
                      <w:rPr>
                        <w:bCs/>
                        <w:lang w:val="en-IE" w:eastAsia="en-GB"/>
                      </w:rPr>
                    </w:pPr>
                    <w:r w:rsidRPr="00E341A5">
                      <w:rPr>
                        <w:bCs/>
                        <w:lang w:val="en-IE" w:eastAsia="en-GB"/>
                      </w:rPr>
                      <w:t>Tomislav HORVAT &amp; Corita GOULDING</w:t>
                    </w:r>
                  </w:p>
                </w:sdtContent>
              </w:sdt>
            </w:sdtContent>
          </w:sdt>
          <w:p w14:paraId="32DD8032" w14:textId="311318BF" w:rsidR="00377580" w:rsidRPr="00E83120" w:rsidRDefault="00E341A5" w:rsidP="005F6927">
            <w:pPr>
              <w:tabs>
                <w:tab w:val="left" w:pos="426"/>
              </w:tabs>
              <w:contextualSpacing/>
              <w:rPr>
                <w:bCs/>
                <w:lang w:val="en-IE" w:eastAsia="en-GB"/>
              </w:rPr>
            </w:pPr>
            <w:r w:rsidRPr="00E83120">
              <w:rPr>
                <w:bCs/>
                <w:lang w:val="en-IE" w:eastAsia="en-GB"/>
              </w:rPr>
              <w:t>1</w:t>
            </w:r>
            <w:r w:rsidR="00377580" w:rsidRPr="00E83120">
              <w:rPr>
                <w:bCs/>
                <w:lang w:val="en-IE" w:eastAsia="en-GB"/>
              </w:rPr>
              <w:t xml:space="preserve"> </w:t>
            </w:r>
            <w:proofErr w:type="spellStart"/>
            <w:r w:rsidR="00377580" w:rsidRPr="00E83120">
              <w:rPr>
                <w:bCs/>
                <w:lang w:val="en-IE" w:eastAsia="en-GB"/>
              </w:rPr>
              <w:t>trimestre</w:t>
            </w:r>
            <w:proofErr w:type="spellEnd"/>
            <w:r w:rsidR="00B566C1" w:rsidRPr="00E83120">
              <w:rPr>
                <w:bCs/>
                <w:lang w:val="en-I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2026</w:t>
                    </w:r>
                  </w:sdtContent>
                </w:sdt>
              </w:sdtContent>
            </w:sdt>
            <w:r w:rsidR="00377580" w:rsidRPr="00E83120">
              <w:rPr>
                <w:bCs/>
                <w:lang w:val="en-IE" w:eastAsia="en-GB"/>
              </w:rPr>
              <w:t xml:space="preserve"> </w:t>
            </w:r>
          </w:p>
          <w:p w14:paraId="768BBE26" w14:textId="78BD578E" w:rsidR="00377580" w:rsidRPr="001D3EEC" w:rsidRDefault="00E8312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E341A5">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341A5">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1E1F171"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4" o:title=""/>
                </v:shape>
                <w:control r:id="rId15" w:name="OptionButton6" w:shapeid="_x0000_i1037"/>
              </w:object>
            </w:r>
            <w:r>
              <w:rPr>
                <w:bCs/>
                <w:lang w:val="en-GB" w:eastAsia="en-GB"/>
              </w:rPr>
              <w:object w:dxaOrig="1440" w:dyaOrig="1440" w14:anchorId="70119E70">
                <v:shape id="_x0000_i1039" type="#_x0000_t75" style="width:108pt;height:21.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0A963A9"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E8312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E8312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E8312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5CA2832"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5pt;height:21.5pt" o:ole="">
                  <v:imagedata r:id="rId20" o:title=""/>
                </v:shape>
                <w:control r:id="rId21" w:name="OptionButton5" w:shapeid="_x0000_i1043"/>
              </w:object>
            </w:r>
          </w:p>
        </w:tc>
      </w:tr>
      <w:tr w:rsidR="00E850B7" w:rsidRPr="0031375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7F33B12"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5pt" o:ole="">
                  <v:imagedata r:id="rId22" o:title=""/>
                </v:shape>
                <w:control r:id="rId23" w:name="OptionButton2" w:shapeid="_x0000_i1045"/>
              </w:object>
            </w:r>
            <w:r>
              <w:rPr>
                <w:bCs/>
                <w:lang w:val="en-GB" w:eastAsia="en-GB"/>
              </w:rPr>
              <w:object w:dxaOrig="1440" w:dyaOrig="1440" w14:anchorId="7A15FAEE">
                <v:shape id="_x0000_i1047" type="#_x0000_t75" style="width:108pt;height:21.5pt" o:ole="">
                  <v:imagedata r:id="rId24" o:title=""/>
                </v:shape>
                <w:control r:id="rId25" w:name="OptionButton3" w:shapeid="_x0000_i1047"/>
              </w:object>
            </w:r>
          </w:p>
          <w:p w14:paraId="63DD2FA8" w14:textId="08D4E8BB"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9-25T00:00:00Z">
                  <w:dateFormat w:val="dd-MM-yyyy"/>
                  <w:lid w:val="fr-BE"/>
                  <w:storeMappedDataAs w:val="dateTime"/>
                  <w:calendar w:val="gregorian"/>
                </w:date>
              </w:sdtPr>
              <w:sdtEndPr/>
              <w:sdtContent>
                <w:r w:rsidR="00E341A5">
                  <w:rPr>
                    <w:bCs/>
                    <w:lang w:val="fr-BE" w:eastAsia="en-GB"/>
                  </w:rPr>
                  <w:t>25-09-2025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C40E142" w14:textId="25130BEF" w:rsidR="005303F2" w:rsidRPr="005303F2" w:rsidRDefault="005303F2" w:rsidP="005303F2">
          <w:pPr>
            <w:rPr>
              <w:lang w:val="fr-BE" w:eastAsia="en-GB"/>
            </w:rPr>
          </w:pPr>
          <w:r w:rsidRPr="005303F2">
            <w:rPr>
              <w:b/>
              <w:bCs/>
              <w:lang w:val="fr-BE" w:eastAsia="en-GB"/>
            </w:rPr>
            <w:t xml:space="preserve">L’unité </w:t>
          </w:r>
          <w:proofErr w:type="gramStart"/>
          <w:r w:rsidRPr="005303F2">
            <w:rPr>
              <w:b/>
              <w:bCs/>
              <w:lang w:val="fr-BE" w:eastAsia="en-GB"/>
            </w:rPr>
            <w:t>HR.A</w:t>
          </w:r>
          <w:proofErr w:type="gramEnd"/>
          <w:r w:rsidRPr="005303F2">
            <w:rPr>
              <w:b/>
              <w:bCs/>
              <w:lang w:val="fr-BE" w:eastAsia="en-GB"/>
            </w:rPr>
            <w:t xml:space="preserve">1 – Workforce </w:t>
          </w:r>
          <w:proofErr w:type="spellStart"/>
          <w:r w:rsidRPr="005303F2">
            <w:rPr>
              <w:b/>
              <w:bCs/>
              <w:lang w:val="fr-BE" w:eastAsia="en-GB"/>
            </w:rPr>
            <w:t>Foresight</w:t>
          </w:r>
          <w:proofErr w:type="spellEnd"/>
          <w:r w:rsidRPr="005303F2">
            <w:rPr>
              <w:lang w:val="fr-BE" w:eastAsia="en-GB"/>
            </w:rPr>
            <w:t xml:space="preserve"> a été créée au sein de la Direction A en février 2022 afin de </w:t>
          </w:r>
          <w:r w:rsidRPr="005303F2">
            <w:rPr>
              <w:b/>
              <w:bCs/>
              <w:lang w:val="fr-BE" w:eastAsia="en-GB"/>
            </w:rPr>
            <w:t>développer une expertise stratégique en matière de planification des effectifs</w:t>
          </w:r>
          <w:r>
            <w:rPr>
              <w:b/>
              <w:bCs/>
              <w:lang w:val="fr-BE" w:eastAsia="en-GB"/>
            </w:rPr>
            <w:t xml:space="preserve"> (Strategic Workforce Planning – SWP)</w:t>
          </w:r>
          <w:r w:rsidRPr="005303F2">
            <w:rPr>
              <w:b/>
              <w:bCs/>
              <w:lang w:val="fr-BE" w:eastAsia="en-GB"/>
            </w:rPr>
            <w:t xml:space="preserve"> pour la Commission européenne</w:t>
          </w:r>
          <w:r w:rsidRPr="005303F2">
            <w:rPr>
              <w:lang w:val="fr-BE" w:eastAsia="en-GB"/>
            </w:rPr>
            <w:t>. Notre mission est d’aider la Commission à rester un employeur de choix en attirant une main-d’œuvre diversifiée et de haute qualité provenant de tous les États membres.</w:t>
          </w:r>
        </w:p>
        <w:p w14:paraId="200E6E3B" w14:textId="77777777" w:rsidR="005303F2" w:rsidRPr="005303F2" w:rsidRDefault="005303F2" w:rsidP="005303F2">
          <w:pPr>
            <w:rPr>
              <w:lang w:val="fr-BE" w:eastAsia="en-GB"/>
            </w:rPr>
          </w:pPr>
          <w:r w:rsidRPr="005303F2">
            <w:rPr>
              <w:lang w:val="fr-BE" w:eastAsia="en-GB"/>
            </w:rPr>
            <w:lastRenderedPageBreak/>
            <w:t xml:space="preserve">Une responsabilité centrale de notre unité est de développer, mettre en œuvre et suivre un </w:t>
          </w:r>
          <w:r w:rsidRPr="00E83120">
            <w:rPr>
              <w:b/>
              <w:bCs/>
              <w:lang w:val="fr-BE" w:eastAsia="en-GB"/>
            </w:rPr>
            <w:t>Plan stratégique des effectifs global</w:t>
          </w:r>
          <w:r w:rsidRPr="005303F2">
            <w:rPr>
              <w:lang w:val="fr-BE" w:eastAsia="en-GB"/>
            </w:rPr>
            <w:t>, actualisé en continu, qui anticipe les besoins en personnel à long terme. Cela inclut la mobilisation de l’ensemble des services de la Commission et l’alignement de la planification des effectifs avec les priorités politiques, les tendances démographiques, les besoins en compétences et les technologies émergentes — y compris l’IA.</w:t>
          </w:r>
        </w:p>
        <w:p w14:paraId="64A78B53" w14:textId="3495988D" w:rsidR="005303F2" w:rsidRPr="005303F2" w:rsidRDefault="005303F2" w:rsidP="005303F2">
          <w:pPr>
            <w:rPr>
              <w:lang w:val="fr-BE" w:eastAsia="en-GB"/>
            </w:rPr>
          </w:pPr>
          <w:r w:rsidRPr="005303F2">
            <w:rPr>
              <w:lang w:val="fr-BE" w:eastAsia="en-GB"/>
            </w:rPr>
            <w:t>Nous sommes également chargés de développer une méthodologie solide de planification stratégique des effectifs (</w:t>
          </w:r>
          <w:r w:rsidR="00E83120" w:rsidRPr="00E83120">
            <w:rPr>
              <w:b/>
              <w:bCs/>
              <w:lang w:val="fr-BE" w:eastAsia="en-GB"/>
            </w:rPr>
            <w:t xml:space="preserve">Strategic Workforce Planning - </w:t>
          </w:r>
          <w:r w:rsidRPr="00E83120">
            <w:rPr>
              <w:b/>
              <w:bCs/>
              <w:lang w:val="fr-BE" w:eastAsia="en-GB"/>
            </w:rPr>
            <w:t>SWP</w:t>
          </w:r>
          <w:r w:rsidRPr="005303F2">
            <w:rPr>
              <w:lang w:val="fr-BE" w:eastAsia="en-GB"/>
            </w:rPr>
            <w:t>), tout en surveillant en permanence les bonnes pratiques internes et externes. Construire la main-d’œuvre de demain nécessite une vision précise et coordonnée de l’évolution des besoins en compétences, soutenue par des processus RH agiles tels que le recrutement, l’apprentissage et le développement, ainsi que l’allocation des ressources.</w:t>
          </w:r>
        </w:p>
        <w:p w14:paraId="0A98CA58" w14:textId="77777777" w:rsidR="005303F2" w:rsidRPr="005303F2" w:rsidRDefault="005303F2" w:rsidP="005303F2">
          <w:pPr>
            <w:rPr>
              <w:lang w:val="en-US" w:eastAsia="en-GB"/>
            </w:rPr>
          </w:pPr>
          <w:r w:rsidRPr="005303F2">
            <w:rPr>
              <w:lang w:val="fr-BE" w:eastAsia="en-GB"/>
            </w:rPr>
            <w:t xml:space="preserve">Notre équipe est petite, dynamique et diversifiée — composée de membres de différents États membres, créant ainsi un environnement de travail collaboratif et inclusif. </w:t>
          </w:r>
          <w:r w:rsidRPr="005303F2">
            <w:rPr>
              <w:lang w:val="en-US" w:eastAsia="en-GB"/>
            </w:rPr>
            <w:t xml:space="preserve">Notre langue de travail </w:t>
          </w:r>
          <w:proofErr w:type="spellStart"/>
          <w:r w:rsidRPr="005303F2">
            <w:rPr>
              <w:lang w:val="en-US" w:eastAsia="en-GB"/>
            </w:rPr>
            <w:t>principale</w:t>
          </w:r>
          <w:proofErr w:type="spellEnd"/>
          <w:r w:rsidRPr="005303F2">
            <w:rPr>
              <w:lang w:val="en-US" w:eastAsia="en-GB"/>
            </w:rPr>
            <w:t xml:space="preserve"> </w:t>
          </w:r>
          <w:proofErr w:type="spellStart"/>
          <w:r w:rsidRPr="005303F2">
            <w:rPr>
              <w:lang w:val="en-US" w:eastAsia="en-GB"/>
            </w:rPr>
            <w:t>est</w:t>
          </w:r>
          <w:proofErr w:type="spellEnd"/>
          <w:r w:rsidRPr="005303F2">
            <w:rPr>
              <w:lang w:val="en-US" w:eastAsia="en-GB"/>
            </w:rPr>
            <w:t xml:space="preserve"> </w:t>
          </w:r>
          <w:proofErr w:type="spellStart"/>
          <w:r w:rsidRPr="005303F2">
            <w:rPr>
              <w:lang w:val="en-US" w:eastAsia="en-GB"/>
            </w:rPr>
            <w:t>l’anglais</w:t>
          </w:r>
          <w:proofErr w:type="spellEnd"/>
          <w:r w:rsidRPr="005303F2">
            <w:rPr>
              <w:lang w:val="en-US" w:eastAsia="en-GB"/>
            </w:rPr>
            <w:t>.</w:t>
          </w:r>
        </w:p>
        <w:p w14:paraId="18140A21" w14:textId="2297479F" w:rsidR="001A0074" w:rsidRPr="00080A71" w:rsidRDefault="00E83120"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FCAA028" w14:textId="66BD9521" w:rsidR="005303F2" w:rsidRPr="005303F2" w:rsidRDefault="005303F2" w:rsidP="005303F2">
          <w:pPr>
            <w:rPr>
              <w:lang w:val="fr-BE" w:eastAsia="en-GB"/>
            </w:rPr>
          </w:pPr>
          <w:r w:rsidRPr="005303F2">
            <w:rPr>
              <w:lang w:val="fr-BE" w:eastAsia="en-GB"/>
            </w:rPr>
            <w:t xml:space="preserve">L’unité </w:t>
          </w:r>
          <w:proofErr w:type="gramStart"/>
          <w:r w:rsidRPr="005303F2">
            <w:rPr>
              <w:lang w:val="fr-BE" w:eastAsia="en-GB"/>
            </w:rPr>
            <w:t>HR.A</w:t>
          </w:r>
          <w:proofErr w:type="gramEnd"/>
          <w:r w:rsidRPr="005303F2">
            <w:rPr>
              <w:lang w:val="fr-BE" w:eastAsia="en-GB"/>
            </w:rPr>
            <w:t xml:space="preserve">1 recherche un </w:t>
          </w:r>
          <w:r w:rsidRPr="00E83120">
            <w:rPr>
              <w:b/>
              <w:bCs/>
              <w:lang w:val="fr-BE" w:eastAsia="en-GB"/>
            </w:rPr>
            <w:t>Expert national détaché (END)</w:t>
          </w:r>
          <w:r w:rsidRPr="005303F2">
            <w:rPr>
              <w:lang w:val="fr-BE" w:eastAsia="en-GB"/>
            </w:rPr>
            <w:t xml:space="preserve"> disposant d’une solide expérience en planification stratégique des effectifs (SWP), afin de contribuer à la </w:t>
          </w:r>
          <w:r w:rsidRPr="00E83120">
            <w:rPr>
              <w:b/>
              <w:bCs/>
              <w:lang w:val="fr-BE" w:eastAsia="en-GB"/>
            </w:rPr>
            <w:t>conception de stratégies prospectives</w:t>
          </w:r>
          <w:r w:rsidRPr="005303F2">
            <w:rPr>
              <w:lang w:val="fr-BE" w:eastAsia="en-GB"/>
            </w:rPr>
            <w:t xml:space="preserve"> en matière de gestion des talents qui optimisent les ressources humaines de la Commission et les alignent avec ses objectifs organisationnels.</w:t>
          </w:r>
        </w:p>
        <w:p w14:paraId="7B6F07A7" w14:textId="77777777" w:rsidR="005303F2" w:rsidRPr="005303F2" w:rsidRDefault="005303F2" w:rsidP="005303F2">
          <w:pPr>
            <w:rPr>
              <w:lang w:val="fr-BE" w:eastAsia="en-GB"/>
            </w:rPr>
          </w:pPr>
          <w:r w:rsidRPr="005303F2">
            <w:rPr>
              <w:lang w:val="fr-BE" w:eastAsia="en-GB"/>
            </w:rPr>
            <w:t>L’expert sélectionné sera chargé de :</w:t>
          </w:r>
        </w:p>
        <w:p w14:paraId="6D858BCC" w14:textId="30E26AD8" w:rsidR="005303F2" w:rsidRPr="00E83120" w:rsidRDefault="005303F2" w:rsidP="00E83120">
          <w:pPr>
            <w:pStyle w:val="ListParagraph"/>
            <w:numPr>
              <w:ilvl w:val="0"/>
              <w:numId w:val="26"/>
            </w:numPr>
            <w:rPr>
              <w:lang w:val="fr-BE" w:eastAsia="en-GB"/>
            </w:rPr>
          </w:pPr>
          <w:r w:rsidRPr="00E83120">
            <w:rPr>
              <w:lang w:val="fr-BE" w:eastAsia="en-GB"/>
            </w:rPr>
            <w:t>Analyser la composition actuelle et future des effectifs et des talents, identifier les écarts de compétences, les tendances d’entrée/sortie du personnel et l’impact des technologies émergentes ;</w:t>
          </w:r>
        </w:p>
        <w:p w14:paraId="3751144F" w14:textId="02837E7A" w:rsidR="005303F2" w:rsidRPr="00E83120" w:rsidRDefault="005303F2" w:rsidP="00E83120">
          <w:pPr>
            <w:pStyle w:val="ListParagraph"/>
            <w:numPr>
              <w:ilvl w:val="0"/>
              <w:numId w:val="26"/>
            </w:numPr>
            <w:rPr>
              <w:lang w:val="fr-BE" w:eastAsia="en-GB"/>
            </w:rPr>
          </w:pPr>
          <w:r w:rsidRPr="00E83120">
            <w:rPr>
              <w:lang w:val="fr-BE" w:eastAsia="en-GB"/>
            </w:rPr>
            <w:t xml:space="preserve">Diriger ou contribuer à la </w:t>
          </w:r>
          <w:r w:rsidRPr="00E83120">
            <w:rPr>
              <w:b/>
              <w:bCs/>
              <w:lang w:val="fr-BE" w:eastAsia="en-GB"/>
            </w:rPr>
            <w:t>conception de stratégies</w:t>
          </w:r>
          <w:r w:rsidRPr="00E83120">
            <w:rPr>
              <w:lang w:val="fr-BE" w:eastAsia="en-GB"/>
            </w:rPr>
            <w:t xml:space="preserve"> reliant les processus RH, y compris le recrutement et la formation, aux besoins futurs en compétences, aux profils de poste et aux priorités organisationnelles ;</w:t>
          </w:r>
        </w:p>
        <w:p w14:paraId="3C84F6A3" w14:textId="09CDCE69" w:rsidR="005303F2" w:rsidRPr="00E83120" w:rsidRDefault="005303F2" w:rsidP="00E83120">
          <w:pPr>
            <w:pStyle w:val="ListParagraph"/>
            <w:numPr>
              <w:ilvl w:val="0"/>
              <w:numId w:val="26"/>
            </w:numPr>
            <w:rPr>
              <w:lang w:val="fr-BE" w:eastAsia="en-GB"/>
            </w:rPr>
          </w:pPr>
          <w:r w:rsidRPr="00E83120">
            <w:rPr>
              <w:b/>
              <w:bCs/>
              <w:lang w:val="fr-BE" w:eastAsia="en-GB"/>
            </w:rPr>
            <w:t>Traduire les analyses des effectifs</w:t>
          </w:r>
          <w:r w:rsidRPr="00E83120">
            <w:rPr>
              <w:lang w:val="fr-BE" w:eastAsia="en-GB"/>
            </w:rPr>
            <w:t xml:space="preserve"> en propositions de politiques RH, outils et plans d’action.</w:t>
          </w:r>
        </w:p>
        <w:p w14:paraId="3A498E48" w14:textId="77777777" w:rsidR="005303F2" w:rsidRPr="005303F2" w:rsidRDefault="005303F2" w:rsidP="005303F2">
          <w:pPr>
            <w:rPr>
              <w:b/>
              <w:bCs/>
              <w:u w:val="single"/>
              <w:lang w:val="fr-BE" w:eastAsia="en-GB"/>
            </w:rPr>
          </w:pPr>
          <w:r w:rsidRPr="005303F2">
            <w:rPr>
              <w:b/>
              <w:bCs/>
              <w:u w:val="single"/>
              <w:lang w:val="fr-BE" w:eastAsia="en-GB"/>
            </w:rPr>
            <w:t>Principaux projets en cours en matière de SWP :</w:t>
          </w:r>
        </w:p>
        <w:p w14:paraId="32E443F6" w14:textId="6E36B464" w:rsidR="005303F2" w:rsidRPr="00E83120" w:rsidRDefault="005303F2" w:rsidP="00E83120">
          <w:pPr>
            <w:pStyle w:val="ListParagraph"/>
            <w:numPr>
              <w:ilvl w:val="1"/>
              <w:numId w:val="29"/>
            </w:numPr>
            <w:rPr>
              <w:lang w:val="fr-BE" w:eastAsia="en-GB"/>
            </w:rPr>
          </w:pPr>
          <w:r w:rsidRPr="00E83120">
            <w:rPr>
              <w:b/>
              <w:bCs/>
              <w:lang w:val="fr-BE" w:eastAsia="en-GB"/>
            </w:rPr>
            <w:t>Analyse des lacunes</w:t>
          </w:r>
          <w:r w:rsidRPr="00E83120">
            <w:rPr>
              <w:lang w:val="fr-BE" w:eastAsia="en-GB"/>
            </w:rPr>
            <w:t xml:space="preserve"> en matière de talents et de compétences dans l’ensemble des services de la CE ;</w:t>
          </w:r>
        </w:p>
        <w:p w14:paraId="7A100C1B" w14:textId="0E792E11" w:rsidR="005303F2" w:rsidRPr="00E83120" w:rsidRDefault="005303F2" w:rsidP="00E83120">
          <w:pPr>
            <w:pStyle w:val="ListParagraph"/>
            <w:numPr>
              <w:ilvl w:val="1"/>
              <w:numId w:val="29"/>
            </w:numPr>
            <w:rPr>
              <w:lang w:val="fr-BE" w:eastAsia="en-GB"/>
            </w:rPr>
          </w:pPr>
          <w:r w:rsidRPr="00E83120">
            <w:rPr>
              <w:lang w:val="fr-BE" w:eastAsia="en-GB"/>
            </w:rPr>
            <w:t>Soutien à la planification et à la conception des concours externes ;</w:t>
          </w:r>
        </w:p>
        <w:p w14:paraId="54AD5C8C" w14:textId="5FF4EDFC" w:rsidR="005303F2" w:rsidRPr="00E83120" w:rsidRDefault="005303F2" w:rsidP="00E83120">
          <w:pPr>
            <w:pStyle w:val="ListParagraph"/>
            <w:numPr>
              <w:ilvl w:val="1"/>
              <w:numId w:val="29"/>
            </w:numPr>
            <w:rPr>
              <w:lang w:val="fr-BE" w:eastAsia="en-GB"/>
            </w:rPr>
          </w:pPr>
          <w:r w:rsidRPr="00E83120">
            <w:rPr>
              <w:lang w:val="fr-BE" w:eastAsia="en-GB"/>
            </w:rPr>
            <w:t>Revue de l’offre de formation ;</w:t>
          </w:r>
        </w:p>
        <w:p w14:paraId="19C440B3" w14:textId="1E31B3EC" w:rsidR="005303F2" w:rsidRPr="00E83120" w:rsidRDefault="005303F2" w:rsidP="00E83120">
          <w:pPr>
            <w:pStyle w:val="ListParagraph"/>
            <w:numPr>
              <w:ilvl w:val="1"/>
              <w:numId w:val="29"/>
            </w:numPr>
            <w:rPr>
              <w:lang w:val="fr-BE" w:eastAsia="en-GB"/>
            </w:rPr>
          </w:pPr>
          <w:r w:rsidRPr="00E83120">
            <w:rPr>
              <w:b/>
              <w:bCs/>
              <w:lang w:val="fr-BE" w:eastAsia="en-GB"/>
            </w:rPr>
            <w:t>Élaboration d’une politique</w:t>
          </w:r>
          <w:r w:rsidRPr="00E83120">
            <w:rPr>
              <w:lang w:val="fr-BE" w:eastAsia="en-GB"/>
            </w:rPr>
            <w:t xml:space="preserve"> visant à développer et à maintenir une main-d’œuvre qualifiée en IA ;</w:t>
          </w:r>
        </w:p>
        <w:p w14:paraId="18F2E4B4" w14:textId="2B31D191" w:rsidR="005303F2" w:rsidRPr="00E83120" w:rsidRDefault="005303F2" w:rsidP="00E83120">
          <w:pPr>
            <w:pStyle w:val="ListParagraph"/>
            <w:numPr>
              <w:ilvl w:val="1"/>
              <w:numId w:val="29"/>
            </w:numPr>
            <w:rPr>
              <w:lang w:val="fr-BE" w:eastAsia="en-GB"/>
            </w:rPr>
          </w:pPr>
          <w:r w:rsidRPr="00E83120">
            <w:rPr>
              <w:lang w:val="fr-BE" w:eastAsia="en-GB"/>
            </w:rPr>
            <w:t>Amélioration des sources de données et développement d’outils pour la SWP ;</w:t>
          </w:r>
        </w:p>
        <w:p w14:paraId="393C806B" w14:textId="03D19CD2" w:rsidR="005303F2" w:rsidRPr="00E83120" w:rsidRDefault="005303F2" w:rsidP="00E83120">
          <w:pPr>
            <w:pStyle w:val="ListParagraph"/>
            <w:numPr>
              <w:ilvl w:val="1"/>
              <w:numId w:val="29"/>
            </w:numPr>
            <w:rPr>
              <w:lang w:val="fr-BE" w:eastAsia="en-GB"/>
            </w:rPr>
          </w:pPr>
          <w:r w:rsidRPr="00E83120">
            <w:rPr>
              <w:lang w:val="fr-BE" w:eastAsia="en-GB"/>
            </w:rPr>
            <w:t>Développement d’une méthodologie pour l’évaluation des besoins en personnel.</w:t>
          </w:r>
        </w:p>
        <w:p w14:paraId="75E72239" w14:textId="77777777" w:rsidR="00E83120" w:rsidRDefault="00E83120" w:rsidP="005303F2">
          <w:pPr>
            <w:rPr>
              <w:b/>
              <w:bCs/>
              <w:u w:val="single"/>
              <w:lang w:val="fr-BE" w:eastAsia="en-GB"/>
            </w:rPr>
          </w:pPr>
        </w:p>
        <w:p w14:paraId="61175718" w14:textId="6899F8B5" w:rsidR="005303F2" w:rsidRPr="005303F2" w:rsidRDefault="005303F2" w:rsidP="005303F2">
          <w:pPr>
            <w:rPr>
              <w:b/>
              <w:bCs/>
              <w:u w:val="single"/>
              <w:lang w:val="fr-BE" w:eastAsia="en-GB"/>
            </w:rPr>
          </w:pPr>
          <w:r w:rsidRPr="005303F2">
            <w:rPr>
              <w:b/>
              <w:bCs/>
              <w:u w:val="single"/>
              <w:lang w:val="fr-BE" w:eastAsia="en-GB"/>
            </w:rPr>
            <w:lastRenderedPageBreak/>
            <w:t xml:space="preserve">Responsabilités </w:t>
          </w:r>
          <w:proofErr w:type="gramStart"/>
          <w:r w:rsidRPr="005303F2">
            <w:rPr>
              <w:b/>
              <w:bCs/>
              <w:u w:val="single"/>
              <w:lang w:val="fr-BE" w:eastAsia="en-GB"/>
            </w:rPr>
            <w:t>clés:</w:t>
          </w:r>
          <w:proofErr w:type="gramEnd"/>
        </w:p>
        <w:p w14:paraId="577525D5" w14:textId="7E9EA025" w:rsidR="005303F2" w:rsidRPr="00E83120" w:rsidRDefault="005303F2" w:rsidP="00E83120">
          <w:pPr>
            <w:pStyle w:val="ListParagraph"/>
            <w:numPr>
              <w:ilvl w:val="1"/>
              <w:numId w:val="31"/>
            </w:numPr>
            <w:rPr>
              <w:lang w:val="fr-BE" w:eastAsia="en-GB"/>
            </w:rPr>
          </w:pPr>
          <w:r w:rsidRPr="00E83120">
            <w:rPr>
              <w:lang w:val="fr-BE" w:eastAsia="en-GB"/>
            </w:rPr>
            <w:t>Développer et moderniser les sources de données et les outils pour la SWP, y compris l’automatisation de l’analyse offre-demande ;</w:t>
          </w:r>
        </w:p>
        <w:p w14:paraId="44394EB8" w14:textId="27031953" w:rsidR="005303F2" w:rsidRPr="00E83120" w:rsidRDefault="005303F2" w:rsidP="00E83120">
          <w:pPr>
            <w:pStyle w:val="ListParagraph"/>
            <w:numPr>
              <w:ilvl w:val="1"/>
              <w:numId w:val="31"/>
            </w:numPr>
            <w:rPr>
              <w:lang w:val="fr-BE" w:eastAsia="en-GB"/>
            </w:rPr>
          </w:pPr>
          <w:r w:rsidRPr="00E83120">
            <w:rPr>
              <w:lang w:val="fr-BE" w:eastAsia="en-GB"/>
            </w:rPr>
            <w:t>Soutenir la mise à jour des profils de poste et des référentiels de compétences pour répondre aux besoins futurs en personnel ;</w:t>
          </w:r>
        </w:p>
        <w:p w14:paraId="658DC9B9" w14:textId="3031E304" w:rsidR="005303F2" w:rsidRPr="00E83120" w:rsidRDefault="005303F2" w:rsidP="00E83120">
          <w:pPr>
            <w:pStyle w:val="ListParagraph"/>
            <w:numPr>
              <w:ilvl w:val="1"/>
              <w:numId w:val="31"/>
            </w:numPr>
            <w:rPr>
              <w:lang w:val="fr-BE" w:eastAsia="en-GB"/>
            </w:rPr>
          </w:pPr>
          <w:r w:rsidRPr="00E83120">
            <w:rPr>
              <w:lang w:val="fr-BE" w:eastAsia="en-GB"/>
            </w:rPr>
            <w:t>Collaborer à la planification des concours EPSO, y compris au développement de profils de compétences par rôle ;</w:t>
          </w:r>
        </w:p>
        <w:p w14:paraId="0B80B918" w14:textId="5EF3CCC5" w:rsidR="005303F2" w:rsidRPr="00E83120" w:rsidRDefault="005303F2" w:rsidP="00E83120">
          <w:pPr>
            <w:pStyle w:val="ListParagraph"/>
            <w:numPr>
              <w:ilvl w:val="1"/>
              <w:numId w:val="31"/>
            </w:numPr>
            <w:rPr>
              <w:lang w:val="fr-BE" w:eastAsia="en-GB"/>
            </w:rPr>
          </w:pPr>
          <w:r w:rsidRPr="00E83120">
            <w:rPr>
              <w:lang w:val="fr-BE" w:eastAsia="en-GB"/>
            </w:rPr>
            <w:t>Traduire les lacunes identifiées en compétences IA en propositions concrètes pour l’offre de formation institutionnelle ;</w:t>
          </w:r>
        </w:p>
        <w:p w14:paraId="64497CFF" w14:textId="1969B31F" w:rsidR="005303F2" w:rsidRPr="00E83120" w:rsidRDefault="005303F2" w:rsidP="00E83120">
          <w:pPr>
            <w:pStyle w:val="ListParagraph"/>
            <w:numPr>
              <w:ilvl w:val="1"/>
              <w:numId w:val="31"/>
            </w:numPr>
            <w:rPr>
              <w:lang w:val="fr-BE" w:eastAsia="en-GB"/>
            </w:rPr>
          </w:pPr>
          <w:r w:rsidRPr="00E83120">
            <w:rPr>
              <w:lang w:val="fr-BE" w:eastAsia="en-GB"/>
            </w:rPr>
            <w:t>Analyser les tendances externes (démographiques, technologiques, marché du travail) et leur impact sur les stratégies de talents et de dotation ;</w:t>
          </w:r>
        </w:p>
        <w:p w14:paraId="724D3413" w14:textId="188D13B0" w:rsidR="005303F2" w:rsidRPr="00E83120" w:rsidRDefault="005303F2" w:rsidP="00E83120">
          <w:pPr>
            <w:pStyle w:val="ListParagraph"/>
            <w:numPr>
              <w:ilvl w:val="1"/>
              <w:numId w:val="31"/>
            </w:numPr>
            <w:rPr>
              <w:lang w:val="fr-BE" w:eastAsia="en-GB"/>
            </w:rPr>
          </w:pPr>
          <w:r w:rsidRPr="00E83120">
            <w:rPr>
              <w:lang w:val="fr-BE" w:eastAsia="en-GB"/>
            </w:rPr>
            <w:t>Contribuer à l’élaboration de méthodologies pour les évaluations quantitatives et qualitatives des besoins en personnel ;</w:t>
          </w:r>
        </w:p>
        <w:p w14:paraId="16D3BD42" w14:textId="3250FEA3" w:rsidR="005303F2" w:rsidRPr="00E83120" w:rsidRDefault="005303F2" w:rsidP="00E83120">
          <w:pPr>
            <w:pStyle w:val="ListParagraph"/>
            <w:numPr>
              <w:ilvl w:val="1"/>
              <w:numId w:val="31"/>
            </w:numPr>
            <w:rPr>
              <w:lang w:val="fr-BE" w:eastAsia="en-GB"/>
            </w:rPr>
          </w:pPr>
          <w:r w:rsidRPr="00E83120">
            <w:rPr>
              <w:lang w:val="fr-BE" w:eastAsia="en-GB"/>
            </w:rPr>
            <w:t>Travailler avec les parties prenantes internes et externes, y compris d’autres institutions de l’UE, pour partager les connaissances et développer les bonnes pratiques ;</w:t>
          </w:r>
        </w:p>
        <w:p w14:paraId="3B1D2FA2" w14:textId="66DC2AF0" w:rsidR="001A0074" w:rsidRPr="00E83120" w:rsidRDefault="005303F2" w:rsidP="00E83120">
          <w:pPr>
            <w:pStyle w:val="ListParagraph"/>
            <w:numPr>
              <w:ilvl w:val="1"/>
              <w:numId w:val="31"/>
            </w:numPr>
            <w:rPr>
              <w:lang w:val="fr-BE" w:eastAsia="en-GB"/>
            </w:rPr>
          </w:pPr>
          <w:r w:rsidRPr="00E83120">
            <w:rPr>
              <w:lang w:val="fr-BE" w:eastAsia="en-GB"/>
            </w:rPr>
            <w:t>Rédiger des présentations, notes d’information et documents de politique générale à l’intention des parties prenantes de haut niveau et de la direction générale RH.</w:t>
          </w:r>
        </w:p>
      </w:sdtContent>
    </w:sdt>
    <w:p w14:paraId="3D69C09B" w14:textId="77777777" w:rsidR="00301CA3" w:rsidRPr="00E83120"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196234F0" w14:textId="50F9B381" w:rsidR="005303F2" w:rsidRDefault="005303F2" w:rsidP="005303F2">
          <w:r>
            <w:t xml:space="preserve">Nous recherchons une </w:t>
          </w:r>
          <w:r w:rsidRPr="00E83120">
            <w:rPr>
              <w:b/>
              <w:bCs/>
            </w:rPr>
            <w:t>personne motivée et dotée d’un esprit stratégique</w:t>
          </w:r>
          <w:r>
            <w:t>, capable de contribuer activement à la planification de haut niveau et à l’élaboration de politiques en matière de gestion des effectifs. Le candidat idéal devra posséder une expérience approfondie en planification stratégique des effectifs, ainsi qu’une expertise dans les domaines suivants :</w:t>
          </w:r>
        </w:p>
        <w:p w14:paraId="39F4A8A1" w14:textId="0FA1458D" w:rsidR="005303F2" w:rsidRPr="005303F2" w:rsidRDefault="005303F2" w:rsidP="005303F2">
          <w:pPr>
            <w:rPr>
              <w:b/>
              <w:bCs/>
              <w:u w:val="single"/>
            </w:rPr>
          </w:pPr>
          <w:r w:rsidRPr="005303F2">
            <w:rPr>
              <w:b/>
              <w:bCs/>
              <w:u w:val="single"/>
            </w:rPr>
            <w:t>Compétences attendues :</w:t>
          </w:r>
        </w:p>
        <w:p w14:paraId="67958A8A" w14:textId="6F25DD5B" w:rsidR="005303F2" w:rsidRDefault="005303F2" w:rsidP="00E83120">
          <w:pPr>
            <w:pStyle w:val="ListParagraph"/>
            <w:numPr>
              <w:ilvl w:val="1"/>
              <w:numId w:val="33"/>
            </w:numPr>
          </w:pPr>
          <w:r>
            <w:t>Application de méthodologies SWP, y compris la modélisation offre-demande, la planification des capacités et la planification de scénarios ;</w:t>
          </w:r>
        </w:p>
        <w:p w14:paraId="6EF0C88A" w14:textId="7FB53E14" w:rsidR="005303F2" w:rsidRDefault="005303F2" w:rsidP="00E83120">
          <w:pPr>
            <w:pStyle w:val="ListParagraph"/>
            <w:numPr>
              <w:ilvl w:val="1"/>
              <w:numId w:val="33"/>
            </w:numPr>
          </w:pPr>
          <w:r>
            <w:t>Expérience des approches quantitatives et qualitatives, y compris l’analyse stratégique des écarts de talents et la prévision des tendances ;</w:t>
          </w:r>
        </w:p>
        <w:p w14:paraId="264A525E" w14:textId="7F053FC2" w:rsidR="005303F2" w:rsidRDefault="005303F2" w:rsidP="00E83120">
          <w:pPr>
            <w:pStyle w:val="ListParagraph"/>
            <w:numPr>
              <w:ilvl w:val="1"/>
              <w:numId w:val="33"/>
            </w:numPr>
          </w:pPr>
          <w:r>
            <w:t>Expertise en matière de profils de compétences, y compris la conception de rôles, les référentiels de compétences et l’évaluation des écarts ;</w:t>
          </w:r>
        </w:p>
        <w:p w14:paraId="0C4699EC" w14:textId="453544A3" w:rsidR="005303F2" w:rsidRDefault="005303F2" w:rsidP="00E83120">
          <w:pPr>
            <w:pStyle w:val="ListParagraph"/>
            <w:numPr>
              <w:ilvl w:val="1"/>
              <w:numId w:val="33"/>
            </w:numPr>
          </w:pPr>
          <w:r>
            <w:t>Maîtrise de l’analyse de données RH et des outils de modélisation (Excel, Power BI, Tableau) et connaissance de l’analyse des compétences numériques et liées à l’IA ;</w:t>
          </w:r>
        </w:p>
        <w:p w14:paraId="0B8BA7F0" w14:textId="3893FD4B" w:rsidR="005303F2" w:rsidRDefault="005303F2" w:rsidP="00E83120">
          <w:pPr>
            <w:pStyle w:val="ListParagraph"/>
            <w:numPr>
              <w:ilvl w:val="1"/>
              <w:numId w:val="33"/>
            </w:numPr>
          </w:pPr>
          <w:r>
            <w:t>Connaissance pratique des techniques de prospective, y compris l’analyse des tendances, la veille stratégique et la planification de scénarios ;</w:t>
          </w:r>
        </w:p>
        <w:p w14:paraId="07B65451" w14:textId="5186CBB4" w:rsidR="005303F2" w:rsidRDefault="005303F2" w:rsidP="00E83120">
          <w:pPr>
            <w:pStyle w:val="ListParagraph"/>
            <w:numPr>
              <w:ilvl w:val="1"/>
              <w:numId w:val="33"/>
            </w:numPr>
          </w:pPr>
          <w:r>
            <w:t>Capacité à travailler en transversal et à collaborer avec la direction pour aligner la stratégie des effectifs sur la transformation organisationnelle ;</w:t>
          </w:r>
        </w:p>
        <w:p w14:paraId="78CD6EC1" w14:textId="36616167" w:rsidR="005303F2" w:rsidRDefault="005303F2" w:rsidP="00E83120">
          <w:pPr>
            <w:pStyle w:val="ListParagraph"/>
            <w:numPr>
              <w:ilvl w:val="1"/>
              <w:numId w:val="33"/>
            </w:numPr>
          </w:pPr>
          <w:r>
            <w:t>Compréhension du contexte institutionnel, de la gouvernance RH et des contraintes opérationnelles de la Commission européenne ou d’institutions publiques similaires ;</w:t>
          </w:r>
        </w:p>
        <w:p w14:paraId="7C1EDF51" w14:textId="0030A03E" w:rsidR="005303F2" w:rsidRDefault="005303F2" w:rsidP="00E83120">
          <w:pPr>
            <w:pStyle w:val="ListParagraph"/>
            <w:numPr>
              <w:ilvl w:val="1"/>
              <w:numId w:val="33"/>
            </w:numPr>
          </w:pPr>
          <w:r>
            <w:t>Expérience dans l’intégration de la SWP avec les stratégies de recrutement, de formation et d’allocation des ressources ;</w:t>
          </w:r>
        </w:p>
        <w:p w14:paraId="7E409EA7" w14:textId="696836FD" w:rsidR="001A0074" w:rsidRPr="00E83120" w:rsidRDefault="005303F2" w:rsidP="00E83120">
          <w:pPr>
            <w:pStyle w:val="ListParagraph"/>
            <w:numPr>
              <w:ilvl w:val="1"/>
              <w:numId w:val="33"/>
            </w:numPr>
          </w:pPr>
          <w:r>
            <w:t>Excellentes compétences en communication en anglais, à l’écrit comme à l’oral.</w:t>
          </w: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w:t>
        </w:r>
        <w:r w:rsidR="00F65CC2" w:rsidRPr="001D3EEC">
          <w:rPr>
            <w:rStyle w:val="Hyperlink"/>
            <w:lang w:val="fr-BE"/>
          </w:rPr>
          <w:t xml:space="preserve"> </w:t>
        </w:r>
        <w:r w:rsidR="00F65CC2" w:rsidRPr="001D3EEC">
          <w:rPr>
            <w:rStyle w:val="Hyperlink"/>
            <w:lang w:val="fr-BE"/>
          </w:rPr>
          <w:t>(EU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94DC89A"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w:t>
        </w:r>
        <w:r w:rsidR="00E5708E" w:rsidRPr="001D3EEC">
          <w:rPr>
            <w:rStyle w:val="Hyperlink"/>
            <w:lang w:val="fr-BE"/>
          </w:rPr>
          <w:t>z</w:t>
        </w:r>
        <w:r w:rsidR="00E5708E" w:rsidRPr="001D3EEC">
          <w:rPr>
            <w:rStyle w:val="Hyperlink"/>
            <w:lang w:val="fr-BE"/>
          </w:rPr>
          <w:t xml:space="preserve">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r w:rsidR="005303F2">
        <w:rPr>
          <w:lang w:val="fr-BE" w:eastAsia="en-GB"/>
        </w:rPr>
        <w:t xml:space="preserve"> </w:t>
      </w:r>
      <w:r w:rsidR="005303F2" w:rsidRPr="005303F2">
        <w:rPr>
          <w:lang w:eastAsia="en-GB"/>
        </w:rPr>
        <w:t>Veuillez également inclure une lettre de motivation</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9952EFE"/>
    <w:multiLevelType w:val="hybridMultilevel"/>
    <w:tmpl w:val="25E0830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0AE7C40"/>
    <w:multiLevelType w:val="hybridMultilevel"/>
    <w:tmpl w:val="EB48C000"/>
    <w:lvl w:ilvl="0" w:tplc="18090001">
      <w:start w:val="1"/>
      <w:numFmt w:val="bullet"/>
      <w:lvlText w:val=""/>
      <w:lvlJc w:val="left"/>
      <w:pPr>
        <w:ind w:left="720" w:hanging="360"/>
      </w:pPr>
      <w:rPr>
        <w:rFonts w:ascii="Symbol" w:hAnsi="Symbol" w:hint="default"/>
      </w:rPr>
    </w:lvl>
    <w:lvl w:ilvl="1" w:tplc="52D05422">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687B27"/>
    <w:multiLevelType w:val="hybridMultilevel"/>
    <w:tmpl w:val="9FEA3C18"/>
    <w:lvl w:ilvl="0" w:tplc="FFFFFFFF">
      <w:start w:val="1"/>
      <w:numFmt w:val="bullet"/>
      <w:lvlText w:val=""/>
      <w:lvlJc w:val="left"/>
      <w:pPr>
        <w:ind w:left="720" w:hanging="360"/>
      </w:pPr>
      <w:rPr>
        <w:rFonts w:ascii="Symbol" w:hAnsi="Symbol" w:hint="default"/>
      </w:rPr>
    </w:lvl>
    <w:lvl w:ilvl="1" w:tplc="18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533059E"/>
    <w:multiLevelType w:val="hybridMultilevel"/>
    <w:tmpl w:val="87880464"/>
    <w:lvl w:ilvl="0" w:tplc="FFFFFFFF">
      <w:start w:val="1"/>
      <w:numFmt w:val="bullet"/>
      <w:lvlText w:val=""/>
      <w:lvlJc w:val="left"/>
      <w:pPr>
        <w:ind w:left="720" w:hanging="360"/>
      </w:pPr>
      <w:rPr>
        <w:rFonts w:ascii="Symbol" w:hAnsi="Symbol" w:hint="default"/>
      </w:rPr>
    </w:lvl>
    <w:lvl w:ilvl="1" w:tplc="18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A6667AD"/>
    <w:multiLevelType w:val="hybridMultilevel"/>
    <w:tmpl w:val="502C3F3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5"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6" w15:restartNumberingAfterBreak="0">
    <w:nsid w:val="61E31E48"/>
    <w:multiLevelType w:val="hybridMultilevel"/>
    <w:tmpl w:val="99F00AC8"/>
    <w:lvl w:ilvl="0" w:tplc="FFFFFFFF">
      <w:start w:val="1"/>
      <w:numFmt w:val="bullet"/>
      <w:lvlText w:val=""/>
      <w:lvlJc w:val="left"/>
      <w:pPr>
        <w:ind w:left="720" w:hanging="360"/>
      </w:pPr>
      <w:rPr>
        <w:rFonts w:ascii="Symbol" w:hAnsi="Symbol" w:hint="default"/>
      </w:rPr>
    </w:lvl>
    <w:lvl w:ilvl="1" w:tplc="18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20102C7"/>
    <w:multiLevelType w:val="hybridMultilevel"/>
    <w:tmpl w:val="11CC2C88"/>
    <w:lvl w:ilvl="0" w:tplc="6B921800">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646D63EA"/>
    <w:multiLevelType w:val="hybridMultilevel"/>
    <w:tmpl w:val="A04890E0"/>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0"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31"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32"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4"/>
  </w:num>
  <w:num w:numId="3" w16cid:durableId="1283655466">
    <w:abstractNumId w:val="8"/>
  </w:num>
  <w:num w:numId="4" w16cid:durableId="627203124">
    <w:abstractNumId w:val="15"/>
  </w:num>
  <w:num w:numId="5" w16cid:durableId="1682463701">
    <w:abstractNumId w:val="22"/>
  </w:num>
  <w:num w:numId="6" w16cid:durableId="181284729">
    <w:abstractNumId w:val="29"/>
  </w:num>
  <w:num w:numId="7" w16cid:durableId="1703705955">
    <w:abstractNumId w:val="1"/>
  </w:num>
  <w:num w:numId="8" w16cid:durableId="1191845979">
    <w:abstractNumId w:val="6"/>
  </w:num>
  <w:num w:numId="9" w16cid:durableId="317001864">
    <w:abstractNumId w:val="17"/>
  </w:num>
  <w:num w:numId="10" w16cid:durableId="1149245481">
    <w:abstractNumId w:val="2"/>
  </w:num>
  <w:num w:numId="11" w16cid:durableId="1423138251">
    <w:abstractNumId w:val="4"/>
  </w:num>
  <w:num w:numId="12" w16cid:durableId="1835801341">
    <w:abstractNumId w:val="5"/>
  </w:num>
  <w:num w:numId="13" w16cid:durableId="773790429">
    <w:abstractNumId w:val="10"/>
  </w:num>
  <w:num w:numId="14" w16cid:durableId="440151463">
    <w:abstractNumId w:val="16"/>
  </w:num>
  <w:num w:numId="15" w16cid:durableId="1021391429">
    <w:abstractNumId w:val="21"/>
  </w:num>
  <w:num w:numId="16" w16cid:durableId="1891763309">
    <w:abstractNumId w:val="30"/>
  </w:num>
  <w:num w:numId="17" w16cid:durableId="359092911">
    <w:abstractNumId w:val="11"/>
  </w:num>
  <w:num w:numId="18" w16cid:durableId="308289900">
    <w:abstractNumId w:val="12"/>
  </w:num>
  <w:num w:numId="19" w16cid:durableId="1964581914">
    <w:abstractNumId w:val="31"/>
  </w:num>
  <w:num w:numId="20" w16cid:durableId="263345260">
    <w:abstractNumId w:val="20"/>
  </w:num>
  <w:num w:numId="21" w16cid:durableId="710300249">
    <w:abstractNumId w:val="23"/>
  </w:num>
  <w:num w:numId="22" w16cid:durableId="1059403124">
    <w:abstractNumId w:val="3"/>
  </w:num>
  <w:num w:numId="23" w16cid:durableId="482745588">
    <w:abstractNumId w:val="24"/>
  </w:num>
  <w:num w:numId="24" w16cid:durableId="1895769187">
    <w:abstractNumId w:val="25"/>
  </w:num>
  <w:num w:numId="25" w16cid:durableId="681978231">
    <w:abstractNumId w:val="32"/>
  </w:num>
  <w:num w:numId="26" w16cid:durableId="1066302566">
    <w:abstractNumId w:val="9"/>
  </w:num>
  <w:num w:numId="27" w16cid:durableId="1623340696">
    <w:abstractNumId w:val="27"/>
  </w:num>
  <w:num w:numId="28" w16cid:durableId="1510027719">
    <w:abstractNumId w:val="19"/>
  </w:num>
  <w:num w:numId="29" w16cid:durableId="1618176278">
    <w:abstractNumId w:val="13"/>
  </w:num>
  <w:num w:numId="30" w16cid:durableId="168564329">
    <w:abstractNumId w:val="28"/>
  </w:num>
  <w:num w:numId="31" w16cid:durableId="1621758751">
    <w:abstractNumId w:val="26"/>
  </w:num>
  <w:num w:numId="32" w16cid:durableId="1153793539">
    <w:abstractNumId w:val="7"/>
  </w:num>
  <w:num w:numId="33" w16cid:durableId="10390097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C3080"/>
    <w:rsid w:val="00187941"/>
    <w:rsid w:val="001A0074"/>
    <w:rsid w:val="001D3EEC"/>
    <w:rsid w:val="00215A56"/>
    <w:rsid w:val="0028413D"/>
    <w:rsid w:val="002841B7"/>
    <w:rsid w:val="002A6E30"/>
    <w:rsid w:val="002B37EB"/>
    <w:rsid w:val="00301CA3"/>
    <w:rsid w:val="0031375C"/>
    <w:rsid w:val="00377580"/>
    <w:rsid w:val="00394581"/>
    <w:rsid w:val="00417C1E"/>
    <w:rsid w:val="004206D5"/>
    <w:rsid w:val="00443957"/>
    <w:rsid w:val="00462268"/>
    <w:rsid w:val="004A4BB7"/>
    <w:rsid w:val="004D3B51"/>
    <w:rsid w:val="005303F2"/>
    <w:rsid w:val="0053405E"/>
    <w:rsid w:val="00556CBD"/>
    <w:rsid w:val="005D6C53"/>
    <w:rsid w:val="006A1CB2"/>
    <w:rsid w:val="006B47B6"/>
    <w:rsid w:val="006F23BA"/>
    <w:rsid w:val="006F63DE"/>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F389A"/>
    <w:rsid w:val="00C518F5"/>
    <w:rsid w:val="00D703FC"/>
    <w:rsid w:val="00D82B48"/>
    <w:rsid w:val="00DC5C83"/>
    <w:rsid w:val="00E0579E"/>
    <w:rsid w:val="00E341A5"/>
    <w:rsid w:val="00E5708E"/>
    <w:rsid w:val="00E83120"/>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E83120"/>
    <w:pPr>
      <w:ind w:left="720"/>
      <w:contextualSpacing/>
    </w:pPr>
  </w:style>
  <w:style w:type="character" w:styleId="FollowedHyperlink">
    <w:name w:val="FollowedHyperlink"/>
    <w:basedOn w:val="DefaultParagraphFont"/>
    <w:semiHidden/>
    <w:locked/>
    <w:rsid w:val="00E8312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7C9E0DD105694F9E903B54E5E2F7DFBD"/>
        <w:category>
          <w:name w:val="General"/>
          <w:gallery w:val="placeholder"/>
        </w:category>
        <w:types>
          <w:type w:val="bbPlcHdr"/>
        </w:types>
        <w:behaviors>
          <w:behavior w:val="content"/>
        </w:behaviors>
        <w:guid w:val="{6C6E7AD8-6738-416D-875D-659BD2F8FF81}"/>
      </w:docPartPr>
      <w:docPartBody>
        <w:p w:rsidR="00452CFE" w:rsidRDefault="00452CFE" w:rsidP="00452CFE">
          <w:pPr>
            <w:pStyle w:val="7C9E0DD105694F9E903B54E5E2F7DFBD"/>
          </w:pPr>
          <w:r w:rsidRPr="0007110E">
            <w:rPr>
              <w:rStyle w:val="PlaceholderText"/>
              <w:bCs/>
            </w:rPr>
            <w:t>Click or tap here to enter text.</w:t>
          </w:r>
        </w:p>
      </w:docPartBody>
    </w:docPart>
    <w:docPart>
      <w:docPartPr>
        <w:name w:val="15941439404648C89BCE7E4E5CA8E490"/>
        <w:category>
          <w:name w:val="General"/>
          <w:gallery w:val="placeholder"/>
        </w:category>
        <w:types>
          <w:type w:val="bbPlcHdr"/>
        </w:types>
        <w:behaviors>
          <w:behavior w:val="content"/>
        </w:behaviors>
        <w:guid w:val="{19C37904-0A09-45AD-8612-81C2DC0F00A4}"/>
      </w:docPartPr>
      <w:docPartBody>
        <w:p w:rsidR="00452CFE" w:rsidRDefault="00452CFE" w:rsidP="00452CFE">
          <w:pPr>
            <w:pStyle w:val="15941439404648C89BCE7E4E5CA8E490"/>
          </w:pPr>
          <w:r w:rsidRPr="00462268">
            <w:rPr>
              <w:rStyle w:val="PlaceholderText"/>
              <w:bCs/>
            </w:rPr>
            <w:t>Click or tap here to enter text.</w:t>
          </w:r>
        </w:p>
      </w:docPartBody>
    </w:docPart>
    <w:docPart>
      <w:docPartPr>
        <w:name w:val="33E31A3AD20A4AA3932676ECEE18763B"/>
        <w:category>
          <w:name w:val="General"/>
          <w:gallery w:val="placeholder"/>
        </w:category>
        <w:types>
          <w:type w:val="bbPlcHdr"/>
        </w:types>
        <w:behaviors>
          <w:behavior w:val="content"/>
        </w:behaviors>
        <w:guid w:val="{FD41EAEB-C994-4B72-8179-33AB0CFD09AC}"/>
      </w:docPartPr>
      <w:docPartBody>
        <w:p w:rsidR="00452CFE" w:rsidRDefault="00452CFE" w:rsidP="00452CFE">
          <w:pPr>
            <w:pStyle w:val="33E31A3AD20A4AA3932676ECEE18763B"/>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74839C5"/>
    <w:multiLevelType w:val="multilevel"/>
    <w:tmpl w:val="D05864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80703463">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17C1E"/>
    <w:rsid w:val="004206D5"/>
    <w:rsid w:val="00452CFE"/>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52CFE"/>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7C9E0DD105694F9E903B54E5E2F7DFBD">
    <w:name w:val="7C9E0DD105694F9E903B54E5E2F7DFBD"/>
    <w:rsid w:val="00452CFE"/>
    <w:pPr>
      <w:spacing w:line="278" w:lineRule="auto"/>
    </w:pPr>
    <w:rPr>
      <w:kern w:val="2"/>
      <w:sz w:val="24"/>
      <w:szCs w:val="24"/>
      <w14:ligatures w14:val="standardContextual"/>
    </w:rPr>
  </w:style>
  <w:style w:type="paragraph" w:customStyle="1" w:styleId="15941439404648C89BCE7E4E5CA8E490">
    <w:name w:val="15941439404648C89BCE7E4E5CA8E490"/>
    <w:rsid w:val="00452CFE"/>
    <w:pPr>
      <w:spacing w:line="278" w:lineRule="auto"/>
    </w:pPr>
    <w:rPr>
      <w:kern w:val="2"/>
      <w:sz w:val="24"/>
      <w:szCs w:val="24"/>
      <w14:ligatures w14:val="standardContextual"/>
    </w:rPr>
  </w:style>
  <w:style w:type="paragraph" w:customStyle="1" w:styleId="33E31A3AD20A4AA3932676ECEE18763B">
    <w:name w:val="33E31A3AD20A4AA3932676ECEE18763B"/>
    <w:rsid w:val="00452CF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
</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997831E-175F-4B51-9DFF-F84366CA9023}"/>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purl.org/dc/dcmitype/"/>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08927195-b699-4be0-9ee2-6c66dc215b5a"/>
    <ds:schemaRef ds:uri="a41a97bf-0494-41d8-ba3d-259bd7771890"/>
    <ds:schemaRef ds:uri="http://schemas.microsoft.com/office/2006/metadata/properties"/>
    <ds:schemaRef ds:uri="http://schemas.microsoft.com/sharepoint/v3/fields"/>
    <ds:schemaRef ds:uri="1929b814-5a78-4bdc-9841-d8b9ef424f65"/>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Template>
  <TotalTime>14</TotalTime>
  <Pages>5</Pages>
  <Words>1670</Words>
  <Characters>9521</Characters>
  <Application>Microsoft Office Word</Application>
  <DocSecurity>0</DocSecurity>
  <PresentationFormat>Microsoft Word 14.0</PresentationFormat>
  <Lines>79</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KAMINSKA Karolina (HR)</cp:lastModifiedBy>
  <cp:revision>4</cp:revision>
  <cp:lastPrinted>2023-04-18T07:01:00Z</cp:lastPrinted>
  <dcterms:created xsi:type="dcterms:W3CDTF">2025-07-03T09:14:00Z</dcterms:created>
  <dcterms:modified xsi:type="dcterms:W3CDTF">2025-07-04T08:43:00Z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