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66E0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66E0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66E0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66E0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66E0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66E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38E624" w:rsidR="00377580" w:rsidRPr="00D42F2B" w:rsidRDefault="00D42F2B" w:rsidP="005F6927">
                <w:pPr>
                  <w:tabs>
                    <w:tab w:val="left" w:pos="426"/>
                  </w:tabs>
                  <w:rPr>
                    <w:bCs/>
                    <w:lang w:val="fr-BE" w:eastAsia="en-GB"/>
                  </w:rPr>
                </w:pPr>
                <w:r w:rsidRPr="006D640C">
                  <w:rPr>
                    <w:b/>
                  </w:rPr>
                  <w:t>JUST.</w:t>
                </w:r>
                <w:r>
                  <w:rPr>
                    <w:b/>
                  </w:rPr>
                  <w:t>A.5</w:t>
                </w:r>
              </w:p>
            </w:tc>
          </w:sdtContent>
        </w:sdt>
      </w:tr>
      <w:tr w:rsidR="00377580" w:rsidRPr="00D42F2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0E22A5" w:rsidR="00377580" w:rsidRPr="00080A71" w:rsidRDefault="00D42F2B" w:rsidP="005F6927">
                <w:pPr>
                  <w:tabs>
                    <w:tab w:val="left" w:pos="426"/>
                  </w:tabs>
                  <w:rPr>
                    <w:bCs/>
                    <w:lang w:val="en-IE" w:eastAsia="en-GB"/>
                  </w:rPr>
                </w:pPr>
                <w:r>
                  <w:rPr>
                    <w:bCs/>
                    <w:lang w:val="fr-BE" w:eastAsia="en-GB"/>
                  </w:rPr>
                  <w:t>110997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0F7006F" w:rsidR="00377580" w:rsidRPr="00D42F2B" w:rsidRDefault="00D42F2B" w:rsidP="005F6927">
                <w:pPr>
                  <w:tabs>
                    <w:tab w:val="left" w:pos="426"/>
                  </w:tabs>
                  <w:rPr>
                    <w:bCs/>
                    <w:lang w:val="fr-BE" w:eastAsia="en-GB"/>
                  </w:rPr>
                </w:pPr>
                <w:r>
                  <w:rPr>
                    <w:bCs/>
                    <w:lang w:val="fr-BE" w:eastAsia="en-GB"/>
                  </w:rPr>
                  <w:t>Despina VASSILIADOU</w:t>
                </w:r>
              </w:p>
            </w:sdtContent>
          </w:sdt>
          <w:p w14:paraId="32DD8032" w14:textId="56463919" w:rsidR="00377580" w:rsidRPr="001D3EEC" w:rsidRDefault="00566E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C6B2C">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C6B2C">
                      <w:rPr>
                        <w:bCs/>
                        <w:lang w:val="fr-BE" w:eastAsia="en-GB"/>
                      </w:rPr>
                      <w:t>2026</w:t>
                    </w:r>
                  </w:sdtContent>
                </w:sdt>
              </w:sdtContent>
            </w:sdt>
            <w:r w:rsidR="00377580" w:rsidRPr="001D3EEC">
              <w:rPr>
                <w:bCs/>
                <w:lang w:val="fr-BE" w:eastAsia="en-GB"/>
              </w:rPr>
              <w:t xml:space="preserve"> </w:t>
            </w:r>
          </w:p>
          <w:p w14:paraId="768BBE26" w14:textId="1468A514" w:rsidR="00377580" w:rsidRPr="001D3EEC" w:rsidRDefault="00566E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42F2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42F2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86B8054"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F8E067"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66E0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66E0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66E0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812D73A"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5pt;height:21.5pt" o:ole="">
                  <v:imagedata r:id="rId20" o:title=""/>
                </v:shape>
                <w:control r:id="rId21" w:name="OptionButton5" w:shapeid="_x0000_i1043"/>
              </w:object>
            </w:r>
          </w:p>
        </w:tc>
      </w:tr>
      <w:tr w:rsidR="00E850B7" w:rsidRPr="00D42F2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3C67007"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5pt" o:ole="">
                  <v:imagedata r:id="rId22" o:title=""/>
                </v:shape>
                <w:control r:id="rId23" w:name="OptionButton2" w:shapeid="_x0000_i1045"/>
              </w:object>
            </w:r>
            <w:r>
              <w:rPr>
                <w:bCs/>
              </w:rPr>
              <w:object w:dxaOrig="225" w:dyaOrig="225" w14:anchorId="7A15FAEE">
                <v:shape id="_x0000_i1047" type="#_x0000_t75" style="width:108pt;height:21.5pt" o:ole="">
                  <v:imagedata r:id="rId24" o:title=""/>
                </v:shape>
                <w:control r:id="rId25" w:name="OptionButton3" w:shapeid="_x0000_i1047"/>
              </w:object>
            </w:r>
          </w:p>
          <w:p w14:paraId="63DD2FA8" w14:textId="66BC5BE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566E00">
                  <w:rPr>
                    <w:bCs/>
                    <w:lang w:val="fr-BE" w:eastAsia="en-GB"/>
                  </w:rPr>
                  <w:t>27-10-2025</w:t>
                </w:r>
              </w:sdtContent>
            </w:sdt>
          </w:p>
        </w:tc>
      </w:tr>
    </w:tbl>
    <w:p w14:paraId="56FF37FF" w14:textId="7820A366" w:rsidR="001A0074" w:rsidRPr="0053405E" w:rsidRDefault="00B31DC8" w:rsidP="00062EF8">
      <w:pPr>
        <w:pStyle w:val="ListNumber"/>
        <w:numPr>
          <w:ilvl w:val="0"/>
          <w:numId w:val="0"/>
        </w:numPr>
        <w:spacing w:before="240"/>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7D9B398" w14:textId="5E59D2B1" w:rsidR="00481CDE" w:rsidRDefault="00481CDE" w:rsidP="00481CDE">
          <w:pPr>
            <w:rPr>
              <w:lang w:val="fr-BE" w:eastAsia="en-GB"/>
            </w:rPr>
          </w:pPr>
          <w:r w:rsidRPr="00481CDE">
            <w:rPr>
              <w:lang w:val="fr-BE" w:eastAsia="en-GB"/>
            </w:rPr>
            <w:t>Une unité dynamique de 17 personnes très motivées</w:t>
          </w:r>
          <w:r w:rsidR="000A2ED9">
            <w:rPr>
              <w:lang w:val="fr-BE" w:eastAsia="en-GB"/>
            </w:rPr>
            <w:t>,</w:t>
          </w:r>
          <w:r w:rsidRPr="00481CDE">
            <w:rPr>
              <w:lang w:val="fr-BE" w:eastAsia="en-GB"/>
            </w:rPr>
            <w:t xml:space="preserve"> qui gère un </w:t>
          </w:r>
          <w:r w:rsidR="002E1D10">
            <w:rPr>
              <w:lang w:val="fr-BE" w:eastAsia="en-GB"/>
            </w:rPr>
            <w:t>ensemble de dossiers</w:t>
          </w:r>
          <w:r w:rsidRPr="00481CDE">
            <w:rPr>
              <w:lang w:val="fr-BE" w:eastAsia="en-GB"/>
            </w:rPr>
            <w:t xml:space="preserve"> </w:t>
          </w:r>
          <w:r w:rsidR="00224496">
            <w:rPr>
              <w:lang w:val="fr-BE" w:eastAsia="en-GB"/>
            </w:rPr>
            <w:t>captiv</w:t>
          </w:r>
          <w:r w:rsidRPr="00481CDE">
            <w:rPr>
              <w:lang w:val="fr-BE" w:eastAsia="en-GB"/>
            </w:rPr>
            <w:t>ant</w:t>
          </w:r>
          <w:r w:rsidR="002E1D10">
            <w:rPr>
              <w:lang w:val="fr-BE" w:eastAsia="en-GB"/>
            </w:rPr>
            <w:t>s</w:t>
          </w:r>
          <w:r w:rsidRPr="00481CDE">
            <w:rPr>
              <w:lang w:val="fr-BE" w:eastAsia="en-GB"/>
            </w:rPr>
            <w:t xml:space="preserve"> en matière pénale et en matière de droits procéduraux pénaux. L'ambiance de travail est conviviale et collaborative. Le poste offre des possibilités de développement de compétences et d'exp</w:t>
          </w:r>
          <w:r w:rsidR="002E1D10">
            <w:rPr>
              <w:lang w:val="fr-BE" w:eastAsia="en-GB"/>
            </w:rPr>
            <w:t>ertise</w:t>
          </w:r>
          <w:r w:rsidRPr="00481CDE">
            <w:rPr>
              <w:lang w:val="fr-BE" w:eastAsia="en-GB"/>
            </w:rPr>
            <w:t xml:space="preserve">. </w:t>
          </w:r>
        </w:p>
        <w:p w14:paraId="686849AE" w14:textId="3AA82113" w:rsidR="00481CDE" w:rsidRPr="00481CDE" w:rsidRDefault="00481CDE" w:rsidP="00481CDE">
          <w:pPr>
            <w:rPr>
              <w:lang w:val="fr-BE" w:eastAsia="en-GB"/>
            </w:rPr>
          </w:pPr>
          <w:r w:rsidRPr="00481CDE">
            <w:rPr>
              <w:lang w:val="fr-BE" w:eastAsia="en-GB"/>
            </w:rPr>
            <w:t xml:space="preserve">L'unité </w:t>
          </w:r>
          <w:r w:rsidR="007A43C9">
            <w:rPr>
              <w:lang w:val="fr-BE" w:eastAsia="en-GB"/>
            </w:rPr>
            <w:t>de droit pénal procédural</w:t>
          </w:r>
          <w:r w:rsidRPr="00481CDE">
            <w:rPr>
              <w:lang w:val="fr-BE" w:eastAsia="en-GB"/>
            </w:rPr>
            <w:t xml:space="preserve"> a pour mission de faciliter et de renforcer la coopération judiciaire en matière pénale dans l'Union européenne et de contribuer ainsi à la création </w:t>
          </w:r>
          <w:r w:rsidRPr="00481CDE">
            <w:rPr>
              <w:lang w:val="fr-BE" w:eastAsia="en-GB"/>
            </w:rPr>
            <w:lastRenderedPageBreak/>
            <w:t xml:space="preserve">d'un espace commun de liberté, de sécurité et de justice. Les principales questions traitées par l'unité sont les suivantes: </w:t>
          </w:r>
        </w:p>
        <w:p w14:paraId="03DF9139" w14:textId="4003595C" w:rsidR="00481CDE" w:rsidRPr="00062EF8" w:rsidRDefault="00062EF8" w:rsidP="00062EF8">
          <w:pPr>
            <w:pStyle w:val="ListParagraph"/>
            <w:numPr>
              <w:ilvl w:val="0"/>
              <w:numId w:val="28"/>
            </w:numPr>
            <w:rPr>
              <w:lang w:val="fr-BE" w:eastAsia="en-GB"/>
            </w:rPr>
          </w:pPr>
          <w:r>
            <w:rPr>
              <w:lang w:val="fr-BE" w:eastAsia="en-GB"/>
            </w:rPr>
            <w:t>a</w:t>
          </w:r>
          <w:r w:rsidR="00F03C15" w:rsidRPr="00062EF8">
            <w:rPr>
              <w:lang w:val="fr-BE" w:eastAsia="en-GB"/>
            </w:rPr>
            <w:t>doption de</w:t>
          </w:r>
          <w:r w:rsidR="00481CDE" w:rsidRPr="00062EF8">
            <w:rPr>
              <w:lang w:val="fr-BE" w:eastAsia="en-GB"/>
            </w:rPr>
            <w:t xml:space="preserve"> règles minimales en matière de droit procédural pénal, te</w:t>
          </w:r>
          <w:r w:rsidR="00EC6B2C" w:rsidRPr="00062EF8">
            <w:rPr>
              <w:lang w:val="fr-BE" w:eastAsia="en-GB"/>
            </w:rPr>
            <w:t>lles</w:t>
          </w:r>
          <w:r w:rsidR="00481CDE" w:rsidRPr="00062EF8">
            <w:rPr>
              <w:lang w:val="fr-BE" w:eastAsia="en-GB"/>
            </w:rPr>
            <w:t xml:space="preserve"> que les droits des victimes, des suspects et des personnes poursuivies; </w:t>
          </w:r>
        </w:p>
        <w:p w14:paraId="3D5F529A" w14:textId="1C13CAD8" w:rsidR="00EC6B2C" w:rsidRPr="00062EF8" w:rsidRDefault="00EC6B2C" w:rsidP="00062EF8">
          <w:pPr>
            <w:pStyle w:val="ListParagraph"/>
            <w:numPr>
              <w:ilvl w:val="0"/>
              <w:numId w:val="28"/>
            </w:numPr>
            <w:rPr>
              <w:lang w:val="fr-BE" w:eastAsia="en-GB"/>
            </w:rPr>
          </w:pPr>
          <w:r w:rsidRPr="00062EF8">
            <w:rPr>
              <w:lang w:val="fr-BE" w:eastAsia="en-GB"/>
            </w:rPr>
            <w:t>les instruments de reconnaissance mutuelle en matière pénale, tels que le mandat d’arrêt européen, la transmission de procédures</w:t>
          </w:r>
          <w:r w:rsidR="00F03C15" w:rsidRPr="00062EF8">
            <w:rPr>
              <w:lang w:val="fr-BE" w:eastAsia="en-GB"/>
            </w:rPr>
            <w:t xml:space="preserve"> pénales</w:t>
          </w:r>
          <w:r w:rsidRPr="00062EF8">
            <w:rPr>
              <w:lang w:val="fr-BE" w:eastAsia="en-GB"/>
            </w:rPr>
            <w:t xml:space="preserve">, la décision d’enquête européenne ou le règlement sur les preuves électroniques;  </w:t>
          </w:r>
        </w:p>
        <w:p w14:paraId="18140A21" w14:textId="76BC3B57" w:rsidR="001A0074" w:rsidRPr="00062EF8" w:rsidRDefault="007A43C9" w:rsidP="00062EF8">
          <w:pPr>
            <w:pStyle w:val="ListParagraph"/>
            <w:numPr>
              <w:ilvl w:val="0"/>
              <w:numId w:val="28"/>
            </w:numPr>
            <w:rPr>
              <w:lang w:val="fr-BE" w:eastAsia="en-GB"/>
            </w:rPr>
          </w:pPr>
          <w:r w:rsidRPr="00062EF8">
            <w:rPr>
              <w:lang w:val="fr-BE" w:eastAsia="en-GB"/>
            </w:rPr>
            <w:t>a</w:t>
          </w:r>
          <w:r w:rsidR="00B94203" w:rsidRPr="00062EF8">
            <w:rPr>
              <w:lang w:val="fr-BE" w:eastAsia="en-GB"/>
            </w:rPr>
            <w:t>spects internationaux du droit pénal procédural, y compris les accords conclus au niveau de l'UE avec des pays tiers et les conventions multilatérales.</w:t>
          </w:r>
        </w:p>
      </w:sdtContent>
    </w:sdt>
    <w:p w14:paraId="28AD0173" w14:textId="2B27CB6F" w:rsidR="00B31DC8" w:rsidRPr="0053405E" w:rsidRDefault="00B31DC8" w:rsidP="00062EF8">
      <w:pPr>
        <w:spacing w:before="240"/>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F2ADF0C" w14:textId="77777777" w:rsidR="006E6E09" w:rsidRDefault="006E6E09" w:rsidP="006E6E09">
          <w:pPr>
            <w:spacing w:after="120"/>
            <w:ind w:right="765"/>
            <w:rPr>
              <w:lang w:val="fr-BE" w:eastAsia="en-GB"/>
            </w:rPr>
          </w:pPr>
          <w:r w:rsidRPr="006E6E09">
            <w:rPr>
              <w:lang w:val="fr-BE" w:eastAsia="en-GB"/>
            </w:rPr>
            <w:t xml:space="preserve">Contribuer à la coordination, à la définition et à la mise en œuvre des politiques de l’Union dans le domaine de la coopération judiciaire en matière pénale et des droits procéduraux en matière pénale, en particulier pour la décision d’enquête européenne, les preuves électroniques, la transmission des procédures et dans le domaine des droits des victimes. </w:t>
          </w:r>
        </w:p>
        <w:p w14:paraId="7296C97A" w14:textId="1166BAB4" w:rsidR="006E6E09" w:rsidRPr="00D42F2B" w:rsidRDefault="006E6E09" w:rsidP="006E6E09">
          <w:pPr>
            <w:spacing w:after="120"/>
            <w:ind w:right="765"/>
            <w:rPr>
              <w:lang w:val="fr-BE" w:eastAsia="en-GB"/>
            </w:rPr>
          </w:pPr>
          <w:r w:rsidRPr="00D42F2B">
            <w:rPr>
              <w:lang w:val="fr-BE" w:eastAsia="en-GB"/>
            </w:rPr>
            <w:t>L'expert national fera partie d'une équipe chargée de l'élaboration des politiques, de la législation et de l</w:t>
          </w:r>
          <w:r w:rsidR="006F064A">
            <w:rPr>
              <w:lang w:val="fr-BE" w:eastAsia="en-GB"/>
            </w:rPr>
            <w:t>eur</w:t>
          </w:r>
          <w:r w:rsidRPr="00D42F2B">
            <w:rPr>
              <w:lang w:val="fr-BE" w:eastAsia="en-GB"/>
            </w:rPr>
            <w:t xml:space="preserve"> mise en œuvre. </w:t>
          </w:r>
        </w:p>
        <w:p w14:paraId="61737620" w14:textId="77777777" w:rsidR="006E6E09" w:rsidRDefault="006E6E09" w:rsidP="006E6E09">
          <w:pPr>
            <w:spacing w:after="120"/>
            <w:ind w:right="765"/>
            <w:rPr>
              <w:lang w:val="fr-BE" w:eastAsia="en-GB"/>
            </w:rPr>
          </w:pPr>
          <w:r w:rsidRPr="006E6E09">
            <w:rPr>
              <w:lang w:val="fr-BE" w:eastAsia="en-GB"/>
            </w:rPr>
            <w:t xml:space="preserve">Les tâches spécifiques peuvent comprendre: </w:t>
          </w:r>
        </w:p>
        <w:p w14:paraId="4D14306C" w14:textId="5336A4BE" w:rsidR="006E6E09" w:rsidRPr="006F064A" w:rsidRDefault="007A43C9" w:rsidP="00062EF8">
          <w:pPr>
            <w:pStyle w:val="ListParagraph"/>
            <w:numPr>
              <w:ilvl w:val="0"/>
              <w:numId w:val="30"/>
            </w:numPr>
            <w:spacing w:after="120"/>
            <w:ind w:right="765"/>
            <w:rPr>
              <w:lang w:val="fr-BE" w:eastAsia="en-GB"/>
            </w:rPr>
          </w:pPr>
          <w:r w:rsidRPr="006F064A">
            <w:rPr>
              <w:lang w:val="fr-BE" w:eastAsia="en-GB"/>
            </w:rPr>
            <w:t xml:space="preserve">le </w:t>
          </w:r>
          <w:r w:rsidR="006E6E09" w:rsidRPr="006F064A">
            <w:rPr>
              <w:lang w:val="fr-BE" w:eastAsia="en-GB"/>
            </w:rPr>
            <w:t>contrôle</w:t>
          </w:r>
          <w:r w:rsidRPr="006F064A">
            <w:rPr>
              <w:lang w:val="fr-BE" w:eastAsia="en-GB"/>
            </w:rPr>
            <w:t xml:space="preserve"> de</w:t>
          </w:r>
          <w:r w:rsidR="006E6E09" w:rsidRPr="006F064A">
            <w:rPr>
              <w:lang w:val="fr-BE" w:eastAsia="en-GB"/>
            </w:rPr>
            <w:t xml:space="preserve"> l’application correcte des instruments européens dans la législation des États membres, en particulier la décision d’enquête européenne et les droits des victimes; </w:t>
          </w:r>
        </w:p>
        <w:p w14:paraId="00F3974D" w14:textId="2807D1E8" w:rsidR="006E6E09" w:rsidRPr="006F064A" w:rsidRDefault="007A43C9" w:rsidP="00062EF8">
          <w:pPr>
            <w:pStyle w:val="ListParagraph"/>
            <w:numPr>
              <w:ilvl w:val="0"/>
              <w:numId w:val="30"/>
            </w:numPr>
            <w:spacing w:after="120"/>
            <w:ind w:right="765"/>
            <w:rPr>
              <w:lang w:val="fr-BE" w:eastAsia="en-GB"/>
            </w:rPr>
          </w:pPr>
          <w:r w:rsidRPr="006F064A">
            <w:rPr>
              <w:lang w:val="fr-BE" w:eastAsia="en-GB"/>
            </w:rPr>
            <w:t>l’</w:t>
          </w:r>
          <w:r w:rsidR="006E6E09" w:rsidRPr="006F064A">
            <w:rPr>
              <w:lang w:val="fr-BE" w:eastAsia="en-GB"/>
            </w:rPr>
            <w:t>élabor</w:t>
          </w:r>
          <w:r w:rsidRPr="006F064A">
            <w:rPr>
              <w:lang w:val="fr-BE" w:eastAsia="en-GB"/>
            </w:rPr>
            <w:t>ation</w:t>
          </w:r>
          <w:r w:rsidR="006E6E09" w:rsidRPr="006F064A">
            <w:rPr>
              <w:lang w:val="fr-BE" w:eastAsia="en-GB"/>
            </w:rPr>
            <w:t xml:space="preserve"> des projets de rapports d’évaluation de la Commission requis par ces instruments et </w:t>
          </w:r>
          <w:r w:rsidRPr="006F064A">
            <w:rPr>
              <w:lang w:val="fr-BE" w:eastAsia="en-GB"/>
            </w:rPr>
            <w:t xml:space="preserve">si nécessaire </w:t>
          </w:r>
          <w:r w:rsidR="006E6E09" w:rsidRPr="006F064A">
            <w:rPr>
              <w:lang w:val="fr-BE" w:eastAsia="en-GB"/>
            </w:rPr>
            <w:t xml:space="preserve">assurer le suivi des procédures d’infraction; </w:t>
          </w:r>
        </w:p>
        <w:p w14:paraId="4B5D7DF3" w14:textId="433BE094" w:rsidR="006E6E09" w:rsidRPr="006F064A" w:rsidRDefault="006E6E09" w:rsidP="00062EF8">
          <w:pPr>
            <w:pStyle w:val="ListParagraph"/>
            <w:numPr>
              <w:ilvl w:val="0"/>
              <w:numId w:val="30"/>
            </w:numPr>
            <w:spacing w:after="120"/>
            <w:ind w:right="765"/>
            <w:rPr>
              <w:lang w:val="fr-BE" w:eastAsia="en-GB"/>
            </w:rPr>
          </w:pPr>
          <w:r w:rsidRPr="006F064A">
            <w:rPr>
              <w:lang w:val="fr-BE" w:eastAsia="en-GB"/>
            </w:rPr>
            <w:t xml:space="preserve">la préparation et la participation aux réunions d’experts; </w:t>
          </w:r>
        </w:p>
        <w:p w14:paraId="4113F5CB" w14:textId="0A0B67EC" w:rsidR="006E6E09" w:rsidRPr="006F064A" w:rsidRDefault="006E6E09" w:rsidP="00062EF8">
          <w:pPr>
            <w:pStyle w:val="ListParagraph"/>
            <w:numPr>
              <w:ilvl w:val="0"/>
              <w:numId w:val="30"/>
            </w:numPr>
            <w:spacing w:after="120"/>
            <w:ind w:right="765"/>
            <w:rPr>
              <w:lang w:val="fr-BE" w:eastAsia="en-GB"/>
            </w:rPr>
          </w:pPr>
          <w:r w:rsidRPr="006F064A">
            <w:rPr>
              <w:lang w:val="fr-BE" w:eastAsia="en-GB"/>
            </w:rPr>
            <w:t xml:space="preserve">la rédaction de propositions législatives, la préparation de documents consultatifs, la participation aux réunions des groupes interservices et l’évaluation de l’impact ex ante des propositions; participer à la négociation de ces propositions; </w:t>
          </w:r>
        </w:p>
        <w:p w14:paraId="0521801E" w14:textId="24DB7429" w:rsidR="006E6E09" w:rsidRPr="006F064A" w:rsidRDefault="007A43C9" w:rsidP="00062EF8">
          <w:pPr>
            <w:pStyle w:val="ListParagraph"/>
            <w:numPr>
              <w:ilvl w:val="0"/>
              <w:numId w:val="30"/>
            </w:numPr>
            <w:spacing w:after="120"/>
            <w:ind w:right="765"/>
            <w:rPr>
              <w:lang w:val="fr-BE" w:eastAsia="en-GB"/>
            </w:rPr>
          </w:pPr>
          <w:r w:rsidRPr="006F064A">
            <w:rPr>
              <w:lang w:val="fr-BE" w:eastAsia="en-GB"/>
            </w:rPr>
            <w:t xml:space="preserve">la </w:t>
          </w:r>
          <w:r w:rsidR="006E6E09" w:rsidRPr="006F064A">
            <w:rPr>
              <w:lang w:val="fr-BE" w:eastAsia="en-GB"/>
            </w:rPr>
            <w:t>particip</w:t>
          </w:r>
          <w:r w:rsidRPr="006F064A">
            <w:rPr>
              <w:lang w:val="fr-BE" w:eastAsia="en-GB"/>
            </w:rPr>
            <w:t>ation</w:t>
          </w:r>
          <w:r w:rsidR="006E6E09" w:rsidRPr="006F064A">
            <w:rPr>
              <w:lang w:val="fr-BE" w:eastAsia="en-GB"/>
            </w:rPr>
            <w:t xml:space="preserve"> à des réunions de travail et conférences européennes et internationales sur les instruments; </w:t>
          </w:r>
        </w:p>
        <w:p w14:paraId="180B35A0" w14:textId="53F26C0E" w:rsidR="00AD447A" w:rsidRDefault="007A43C9" w:rsidP="00062EF8">
          <w:pPr>
            <w:pStyle w:val="ListParagraph"/>
            <w:numPr>
              <w:ilvl w:val="0"/>
              <w:numId w:val="30"/>
            </w:numPr>
            <w:spacing w:after="120"/>
            <w:ind w:right="765"/>
            <w:rPr>
              <w:lang w:val="fr-BE" w:eastAsia="en-GB"/>
            </w:rPr>
          </w:pPr>
          <w:r w:rsidRPr="006F064A">
            <w:rPr>
              <w:lang w:val="fr-BE" w:eastAsia="en-GB"/>
            </w:rPr>
            <w:t xml:space="preserve">la </w:t>
          </w:r>
          <w:r w:rsidR="006E6E09" w:rsidRPr="006F064A">
            <w:rPr>
              <w:lang w:val="fr-BE" w:eastAsia="en-GB"/>
            </w:rPr>
            <w:t>répon</w:t>
          </w:r>
          <w:r w:rsidRPr="006F064A">
            <w:rPr>
              <w:lang w:val="fr-BE" w:eastAsia="en-GB"/>
            </w:rPr>
            <w:t>se</w:t>
          </w:r>
          <w:r w:rsidR="006E6E09" w:rsidRPr="006F064A">
            <w:rPr>
              <w:lang w:val="fr-BE" w:eastAsia="en-GB"/>
            </w:rPr>
            <w:t xml:space="preserve"> aux consultations interservices</w:t>
          </w:r>
          <w:r w:rsidR="00AD447A">
            <w:rPr>
              <w:lang w:val="fr-BE" w:eastAsia="en-GB"/>
            </w:rPr>
            <w:t> ;</w:t>
          </w:r>
          <w:r w:rsidR="006E6E09" w:rsidRPr="006F064A">
            <w:rPr>
              <w:lang w:val="fr-BE" w:eastAsia="en-GB"/>
            </w:rPr>
            <w:t xml:space="preserve"> </w:t>
          </w:r>
        </w:p>
        <w:p w14:paraId="5F9A8BD5" w14:textId="3E829FB1" w:rsidR="006E6E09" w:rsidRPr="006F064A" w:rsidRDefault="007A43C9" w:rsidP="00062EF8">
          <w:pPr>
            <w:pStyle w:val="ListParagraph"/>
            <w:numPr>
              <w:ilvl w:val="0"/>
              <w:numId w:val="30"/>
            </w:numPr>
            <w:spacing w:after="120"/>
            <w:ind w:right="765"/>
            <w:rPr>
              <w:lang w:val="fr-BE" w:eastAsia="en-GB"/>
            </w:rPr>
          </w:pPr>
          <w:r w:rsidRPr="006F064A">
            <w:rPr>
              <w:lang w:val="fr-BE" w:eastAsia="en-GB"/>
            </w:rPr>
            <w:t xml:space="preserve">la </w:t>
          </w:r>
          <w:r w:rsidR="006E6E09" w:rsidRPr="006F064A">
            <w:rPr>
              <w:lang w:val="fr-BE" w:eastAsia="en-GB"/>
            </w:rPr>
            <w:t>prépar</w:t>
          </w:r>
          <w:r w:rsidRPr="006F064A">
            <w:rPr>
              <w:lang w:val="fr-BE" w:eastAsia="en-GB"/>
            </w:rPr>
            <w:t>ation</w:t>
          </w:r>
          <w:r w:rsidR="006E6E09" w:rsidRPr="006F064A">
            <w:rPr>
              <w:lang w:val="fr-BE" w:eastAsia="en-GB"/>
            </w:rPr>
            <w:t xml:space="preserve"> de briefings pour </w:t>
          </w:r>
          <w:r w:rsidR="00AD447A">
            <w:rPr>
              <w:lang w:val="fr-BE" w:eastAsia="en-GB"/>
            </w:rPr>
            <w:t xml:space="preserve">des réunions avec </w:t>
          </w:r>
          <w:r w:rsidR="006E6E09" w:rsidRPr="006F064A">
            <w:rPr>
              <w:lang w:val="fr-BE" w:eastAsia="en-GB"/>
            </w:rPr>
            <w:t xml:space="preserve">le Conseil et le Parlement européen ou pour d’autres réunions bilatérales ou multilatérales; </w:t>
          </w:r>
        </w:p>
        <w:p w14:paraId="027DB11E" w14:textId="34351757" w:rsidR="006E6E09" w:rsidRPr="006F064A" w:rsidRDefault="007A43C9" w:rsidP="00062EF8">
          <w:pPr>
            <w:pStyle w:val="ListParagraph"/>
            <w:numPr>
              <w:ilvl w:val="0"/>
              <w:numId w:val="30"/>
            </w:numPr>
            <w:spacing w:after="120"/>
            <w:ind w:right="765"/>
            <w:rPr>
              <w:lang w:val="fr-BE" w:eastAsia="en-GB"/>
            </w:rPr>
          </w:pPr>
          <w:r w:rsidRPr="006F064A">
            <w:rPr>
              <w:lang w:val="fr-BE" w:eastAsia="en-GB"/>
            </w:rPr>
            <w:t>la préparation</w:t>
          </w:r>
          <w:r w:rsidR="006E6E09" w:rsidRPr="006F064A">
            <w:rPr>
              <w:lang w:val="fr-BE" w:eastAsia="en-GB"/>
            </w:rPr>
            <w:t xml:space="preserve"> </w:t>
          </w:r>
          <w:r w:rsidRPr="006F064A">
            <w:rPr>
              <w:lang w:val="fr-BE" w:eastAsia="en-GB"/>
            </w:rPr>
            <w:t>d</w:t>
          </w:r>
          <w:r w:rsidR="006E6E09" w:rsidRPr="006F064A">
            <w:rPr>
              <w:lang w:val="fr-BE" w:eastAsia="en-GB"/>
            </w:rPr>
            <w:t xml:space="preserve">es réponses de la Commission aux questions parlementaires écrites ou orales et aux lettres des citoyens; </w:t>
          </w:r>
        </w:p>
        <w:p w14:paraId="0FF1AB79" w14:textId="4819F864" w:rsidR="006E6E09" w:rsidRPr="006F064A" w:rsidRDefault="007A43C9" w:rsidP="00062EF8">
          <w:pPr>
            <w:pStyle w:val="ListParagraph"/>
            <w:numPr>
              <w:ilvl w:val="0"/>
              <w:numId w:val="30"/>
            </w:numPr>
            <w:spacing w:after="120"/>
            <w:ind w:right="765"/>
            <w:rPr>
              <w:lang w:val="fr-BE" w:eastAsia="en-GB"/>
            </w:rPr>
          </w:pPr>
          <w:r w:rsidRPr="006F064A">
            <w:rPr>
              <w:lang w:val="fr-BE" w:eastAsia="en-GB"/>
            </w:rPr>
            <w:t xml:space="preserve">la </w:t>
          </w:r>
          <w:r w:rsidR="006E6E09" w:rsidRPr="006F064A">
            <w:rPr>
              <w:lang w:val="fr-BE" w:eastAsia="en-GB"/>
            </w:rPr>
            <w:t xml:space="preserve">rédaction de contributions aux arrêts préjudiciels de la </w:t>
          </w:r>
          <w:r w:rsidR="008C176E" w:rsidRPr="006F064A">
            <w:rPr>
              <w:lang w:val="fr-BE" w:eastAsia="en-GB"/>
            </w:rPr>
            <w:t>C</w:t>
          </w:r>
          <w:r w:rsidR="006E6E09" w:rsidRPr="006F064A">
            <w:rPr>
              <w:lang w:val="fr-BE" w:eastAsia="en-GB"/>
            </w:rPr>
            <w:t xml:space="preserve">our de justice </w:t>
          </w:r>
          <w:r w:rsidR="008C176E" w:rsidRPr="006F064A">
            <w:rPr>
              <w:lang w:val="fr-BE" w:eastAsia="en-GB"/>
            </w:rPr>
            <w:t xml:space="preserve">de l’Union </w:t>
          </w:r>
          <w:r w:rsidR="006E6E09" w:rsidRPr="006F064A">
            <w:rPr>
              <w:lang w:val="fr-BE" w:eastAsia="en-GB"/>
            </w:rPr>
            <w:t>européenne (CJUE).</w:t>
          </w:r>
        </w:p>
        <w:p w14:paraId="3B1D2FA2" w14:textId="6310FB12" w:rsidR="001A0074" w:rsidRPr="006E6E09" w:rsidRDefault="006E6E09" w:rsidP="006E6E09">
          <w:pPr>
            <w:ind w:right="765"/>
            <w:rPr>
              <w:lang w:val="fr-BE" w:eastAsia="en-GB"/>
            </w:rPr>
          </w:pPr>
          <w:r w:rsidRPr="006E6E09">
            <w:rPr>
              <w:lang w:val="fr-BE" w:eastAsia="en-GB"/>
            </w:rPr>
            <w:t>L'expert national travaillera sous la supervision d'un fonctionnaire de la Commission.</w:t>
          </w:r>
        </w:p>
      </w:sdtContent>
    </w:sdt>
    <w:p w14:paraId="69B92155" w14:textId="09A29639" w:rsidR="001A0074" w:rsidRPr="0053405E" w:rsidRDefault="00B31DC8" w:rsidP="00062EF8">
      <w:pPr>
        <w:pStyle w:val="ListNumber"/>
        <w:numPr>
          <w:ilvl w:val="0"/>
          <w:numId w:val="0"/>
        </w:numPr>
        <w:spacing w:before="240"/>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E5D6C04" w14:textId="3915BF43" w:rsidR="003A6D2E" w:rsidRDefault="003A6D2E" w:rsidP="0053405E">
          <w:pPr>
            <w:pStyle w:val="ListNumber"/>
            <w:numPr>
              <w:ilvl w:val="0"/>
              <w:numId w:val="0"/>
            </w:numPr>
            <w:rPr>
              <w:lang w:val="fr-BE" w:eastAsia="en-GB"/>
            </w:rPr>
          </w:pPr>
          <w:r w:rsidRPr="003A6D2E">
            <w:rPr>
              <w:lang w:val="fr-BE" w:eastAsia="en-GB"/>
            </w:rPr>
            <w:t>Nous recherchons un</w:t>
          </w:r>
          <w:r>
            <w:rPr>
              <w:lang w:val="fr-BE" w:eastAsia="en-GB"/>
            </w:rPr>
            <w:t xml:space="preserve"> candidat </w:t>
          </w:r>
          <w:r w:rsidRPr="003A6D2E">
            <w:rPr>
              <w:lang w:val="fr-BE" w:eastAsia="en-GB"/>
            </w:rPr>
            <w:t>dynamique</w:t>
          </w:r>
          <w:r>
            <w:rPr>
              <w:lang w:val="fr-BE" w:eastAsia="en-GB"/>
            </w:rPr>
            <w:t xml:space="preserve">, ayant l’esprit </w:t>
          </w:r>
          <w:r w:rsidRPr="003A6D2E">
            <w:rPr>
              <w:lang w:val="fr-BE" w:eastAsia="en-GB"/>
            </w:rPr>
            <w:t>d'équipe</w:t>
          </w:r>
          <w:r>
            <w:rPr>
              <w:lang w:val="fr-BE" w:eastAsia="en-GB"/>
            </w:rPr>
            <w:t>,</w:t>
          </w:r>
          <w:r w:rsidRPr="003A6D2E">
            <w:rPr>
              <w:lang w:val="fr-BE" w:eastAsia="en-GB"/>
            </w:rPr>
            <w:t xml:space="preserve"> avec une excellente formation juridique. Une expérience en tant que praticien du droit serait un atout. Une connaissance du droit pénal procédural est fortement recommandée. </w:t>
          </w:r>
        </w:p>
        <w:p w14:paraId="4EE3E74B" w14:textId="77777777" w:rsidR="003A6D2E" w:rsidRDefault="003A6D2E" w:rsidP="0053405E">
          <w:pPr>
            <w:pStyle w:val="ListNumber"/>
            <w:numPr>
              <w:ilvl w:val="0"/>
              <w:numId w:val="0"/>
            </w:numPr>
            <w:rPr>
              <w:lang w:val="fr-BE" w:eastAsia="en-GB"/>
            </w:rPr>
          </w:pPr>
          <w:r w:rsidRPr="003A6D2E">
            <w:rPr>
              <w:lang w:val="fr-BE" w:eastAsia="en-GB"/>
            </w:rPr>
            <w:lastRenderedPageBreak/>
            <w:t xml:space="preserve">Le candidat doit être bien organisé, avoir un fort sens de l'initiative et une mentalité de résolution de problèmes. </w:t>
          </w:r>
        </w:p>
        <w:p w14:paraId="7FEA25B3" w14:textId="0EA04C1B" w:rsidR="003A6D2E" w:rsidRDefault="003A6D2E" w:rsidP="0053405E">
          <w:pPr>
            <w:pStyle w:val="ListNumber"/>
            <w:numPr>
              <w:ilvl w:val="0"/>
              <w:numId w:val="0"/>
            </w:numPr>
            <w:rPr>
              <w:lang w:val="fr-BE" w:eastAsia="en-GB"/>
            </w:rPr>
          </w:pPr>
          <w:r w:rsidRPr="003A6D2E">
            <w:rPr>
              <w:lang w:val="fr-BE" w:eastAsia="en-GB"/>
            </w:rPr>
            <w:t xml:space="preserve">Le candidat retenu doit être capable de gérer des délais serrés et les priorités. La DG Justice et consommateurs a une culture axée sur les résultats. </w:t>
          </w:r>
        </w:p>
        <w:p w14:paraId="7E409EA7" w14:textId="33E55492" w:rsidR="001A0074" w:rsidRPr="003A6D2E" w:rsidRDefault="003A6D2E" w:rsidP="0053405E">
          <w:pPr>
            <w:pStyle w:val="ListNumber"/>
            <w:numPr>
              <w:ilvl w:val="0"/>
              <w:numId w:val="0"/>
            </w:numPr>
            <w:rPr>
              <w:lang w:val="fr-BE" w:eastAsia="en-GB"/>
            </w:rPr>
          </w:pPr>
          <w:r w:rsidRPr="003A6D2E">
            <w:rPr>
              <w:lang w:val="fr-BE" w:eastAsia="en-GB"/>
            </w:rPr>
            <w:t>Le travail exige des aptitudes conceptuelles et analytiques, avec d'excellentes compétences de représentation et de communication. Une bonne rédaction en anglais est nécessaire et la capacité de comprendre le français serait un atout.</w:t>
          </w:r>
        </w:p>
      </w:sdtContent>
    </w:sdt>
    <w:p w14:paraId="5D76C15C" w14:textId="77777777" w:rsidR="00F65CC2" w:rsidRPr="00062EF8" w:rsidRDefault="00F65CC2" w:rsidP="00377580">
      <w:pPr>
        <w:rPr>
          <w:bCs/>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2A4E88"/>
    <w:multiLevelType w:val="hybridMultilevel"/>
    <w:tmpl w:val="1DBE7380"/>
    <w:lvl w:ilvl="0" w:tplc="4CFCBEB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0F73522"/>
    <w:multiLevelType w:val="hybridMultilevel"/>
    <w:tmpl w:val="528ACDDC"/>
    <w:lvl w:ilvl="0" w:tplc="67383F3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90B7958"/>
    <w:multiLevelType w:val="hybridMultilevel"/>
    <w:tmpl w:val="010206DA"/>
    <w:lvl w:ilvl="0" w:tplc="4546036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1E06BF"/>
    <w:multiLevelType w:val="hybridMultilevel"/>
    <w:tmpl w:val="EBCC78C4"/>
    <w:lvl w:ilvl="0" w:tplc="67383F3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F02513A"/>
    <w:multiLevelType w:val="hybridMultilevel"/>
    <w:tmpl w:val="C644DAFC"/>
    <w:lvl w:ilvl="0" w:tplc="67383F3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21"/>
  </w:num>
  <w:num w:numId="6" w16cid:durableId="181284729">
    <w:abstractNumId w:val="25"/>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5"/>
  </w:num>
  <w:num w:numId="15" w16cid:durableId="1021391429">
    <w:abstractNumId w:val="20"/>
  </w:num>
  <w:num w:numId="16" w16cid:durableId="1891763309">
    <w:abstractNumId w:val="26"/>
  </w:num>
  <w:num w:numId="17" w16cid:durableId="359092911">
    <w:abstractNumId w:val="10"/>
  </w:num>
  <w:num w:numId="18" w16cid:durableId="308289900">
    <w:abstractNumId w:val="11"/>
  </w:num>
  <w:num w:numId="19" w16cid:durableId="1964581914">
    <w:abstractNumId w:val="27"/>
  </w:num>
  <w:num w:numId="20" w16cid:durableId="263345260">
    <w:abstractNumId w:val="19"/>
  </w:num>
  <w:num w:numId="21" w16cid:durableId="710300249">
    <w:abstractNumId w:val="22"/>
  </w:num>
  <w:num w:numId="22" w16cid:durableId="1059403124">
    <w:abstractNumId w:val="4"/>
  </w:num>
  <w:num w:numId="23" w16cid:durableId="482745588">
    <w:abstractNumId w:val="23"/>
  </w:num>
  <w:num w:numId="24" w16cid:durableId="1895769187">
    <w:abstractNumId w:val="24"/>
  </w:num>
  <w:num w:numId="25" w16cid:durableId="681978231">
    <w:abstractNumId w:val="28"/>
  </w:num>
  <w:num w:numId="26" w16cid:durableId="439448654">
    <w:abstractNumId w:val="12"/>
  </w:num>
  <w:num w:numId="27" w16cid:durableId="1517579382">
    <w:abstractNumId w:val="1"/>
  </w:num>
  <w:num w:numId="28" w16cid:durableId="1941522528">
    <w:abstractNumId w:val="18"/>
  </w:num>
  <w:num w:numId="29" w16cid:durableId="1288852589">
    <w:abstractNumId w:val="17"/>
  </w:num>
  <w:num w:numId="30" w16cid:durableId="16459637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2EF8"/>
    <w:rsid w:val="00080A71"/>
    <w:rsid w:val="000914BF"/>
    <w:rsid w:val="00097587"/>
    <w:rsid w:val="000A2ED9"/>
    <w:rsid w:val="00115D7B"/>
    <w:rsid w:val="0019517A"/>
    <w:rsid w:val="001A0074"/>
    <w:rsid w:val="001D3EEC"/>
    <w:rsid w:val="00213C90"/>
    <w:rsid w:val="00215A56"/>
    <w:rsid w:val="00224496"/>
    <w:rsid w:val="00281FF0"/>
    <w:rsid w:val="0028413D"/>
    <w:rsid w:val="002841B7"/>
    <w:rsid w:val="002A6E30"/>
    <w:rsid w:val="002B37EB"/>
    <w:rsid w:val="002E1D10"/>
    <w:rsid w:val="00301CA3"/>
    <w:rsid w:val="00312C0D"/>
    <w:rsid w:val="00377580"/>
    <w:rsid w:val="00394581"/>
    <w:rsid w:val="003A6D2E"/>
    <w:rsid w:val="0041670B"/>
    <w:rsid w:val="00425FFF"/>
    <w:rsid w:val="004420D6"/>
    <w:rsid w:val="00443957"/>
    <w:rsid w:val="00462268"/>
    <w:rsid w:val="00481CDE"/>
    <w:rsid w:val="004A4BB7"/>
    <w:rsid w:val="004D3B51"/>
    <w:rsid w:val="00517B4B"/>
    <w:rsid w:val="0053405E"/>
    <w:rsid w:val="00556CBD"/>
    <w:rsid w:val="00566E00"/>
    <w:rsid w:val="00674A30"/>
    <w:rsid w:val="006A1CB2"/>
    <w:rsid w:val="006B47B6"/>
    <w:rsid w:val="006E3A07"/>
    <w:rsid w:val="006E6E09"/>
    <w:rsid w:val="006F064A"/>
    <w:rsid w:val="006F23BA"/>
    <w:rsid w:val="0074301E"/>
    <w:rsid w:val="00772CAA"/>
    <w:rsid w:val="00797069"/>
    <w:rsid w:val="007A10AA"/>
    <w:rsid w:val="007A1396"/>
    <w:rsid w:val="007A43C9"/>
    <w:rsid w:val="007B5FAE"/>
    <w:rsid w:val="007C4558"/>
    <w:rsid w:val="007E131B"/>
    <w:rsid w:val="007E4F35"/>
    <w:rsid w:val="008241B0"/>
    <w:rsid w:val="008315CD"/>
    <w:rsid w:val="00866E7F"/>
    <w:rsid w:val="008A0FF3"/>
    <w:rsid w:val="008B05DD"/>
    <w:rsid w:val="008C176E"/>
    <w:rsid w:val="0092295D"/>
    <w:rsid w:val="009E49EC"/>
    <w:rsid w:val="009E6C4D"/>
    <w:rsid w:val="00A138E3"/>
    <w:rsid w:val="00A30324"/>
    <w:rsid w:val="00A65B97"/>
    <w:rsid w:val="00A917BE"/>
    <w:rsid w:val="00AD447A"/>
    <w:rsid w:val="00AF2039"/>
    <w:rsid w:val="00B31DC8"/>
    <w:rsid w:val="00B52C20"/>
    <w:rsid w:val="00B566C1"/>
    <w:rsid w:val="00B81951"/>
    <w:rsid w:val="00B94203"/>
    <w:rsid w:val="00BE2FCA"/>
    <w:rsid w:val="00BF389A"/>
    <w:rsid w:val="00C07D24"/>
    <w:rsid w:val="00C23CFD"/>
    <w:rsid w:val="00C518F5"/>
    <w:rsid w:val="00D42F2B"/>
    <w:rsid w:val="00D6423F"/>
    <w:rsid w:val="00D703FC"/>
    <w:rsid w:val="00D82B48"/>
    <w:rsid w:val="00DC1AC5"/>
    <w:rsid w:val="00DC5C83"/>
    <w:rsid w:val="00E039A6"/>
    <w:rsid w:val="00E0579E"/>
    <w:rsid w:val="00E5708E"/>
    <w:rsid w:val="00E7600C"/>
    <w:rsid w:val="00E850B7"/>
    <w:rsid w:val="00E927FE"/>
    <w:rsid w:val="00EC6B2C"/>
    <w:rsid w:val="00EF7CBF"/>
    <w:rsid w:val="00F03C1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C6B2C"/>
    <w:pPr>
      <w:ind w:left="720"/>
      <w:contextualSpacing/>
    </w:pPr>
  </w:style>
  <w:style w:type="paragraph" w:styleId="Revision">
    <w:name w:val="Revision"/>
    <w:hidden/>
    <w:semiHidden/>
    <w:locked/>
    <w:rsid w:val="00EC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BD780E"/>
    <w:multiLevelType w:val="multilevel"/>
    <w:tmpl w:val="10388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1719873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15D7B"/>
    <w:rsid w:val="00281FF0"/>
    <w:rsid w:val="0041670B"/>
    <w:rsid w:val="00425FFF"/>
    <w:rsid w:val="00534FB6"/>
    <w:rsid w:val="00674A30"/>
    <w:rsid w:val="007818B4"/>
    <w:rsid w:val="00797069"/>
    <w:rsid w:val="007C4558"/>
    <w:rsid w:val="008F2A96"/>
    <w:rsid w:val="00983F83"/>
    <w:rsid w:val="00B36F01"/>
    <w:rsid w:val="00CB23CA"/>
    <w:rsid w:val="00DC1AC5"/>
    <w:rsid w:val="00E7600C"/>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terms/"/>
    <ds:schemaRef ds:uri="http://schemas.microsoft.com/sharepoint/v3/fields"/>
    <ds:schemaRef ds:uri="08927195-b699-4be0-9ee2-6c66dc215b5a"/>
    <ds:schemaRef ds:uri="http://www.w3.org/XML/1998/namespace"/>
    <ds:schemaRef ds:uri="a41a97bf-0494-41d8-ba3d-259bd7771890"/>
    <ds:schemaRef ds:uri="1929b814-5a78-4bdc-9841-d8b9ef424f65"/>
    <ds:schemaRef ds:uri="http://purl.org/dc/dcmityp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0380FFA-64DA-4998-8BB9-D591C80C089F}"/>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1327</Words>
  <Characters>7565</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VANHOUTTE Francoise (JUST)</cp:lastModifiedBy>
  <cp:revision>2</cp:revision>
  <cp:lastPrinted>2023-04-18T07:01:00Z</cp:lastPrinted>
  <dcterms:created xsi:type="dcterms:W3CDTF">2025-06-19T13:17:00Z</dcterms:created>
  <dcterms:modified xsi:type="dcterms:W3CDTF">2025-06-19T13:17:00Z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