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1008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1008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1008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1008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1008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1008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552F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05D1E85" w:rsidR="00377580" w:rsidRPr="00C552F1" w:rsidRDefault="00B10081" w:rsidP="005F6927">
                <w:pPr>
                  <w:tabs>
                    <w:tab w:val="left" w:pos="426"/>
                  </w:tabs>
                  <w:rPr>
                    <w:bCs/>
                    <w:lang w:val="fr-BE" w:eastAsia="en-GB"/>
                  </w:rPr>
                </w:pPr>
                <w:hyperlink r:id="rId14" w:history="1">
                  <w:r w:rsidR="00C552F1" w:rsidRPr="007C1BF2">
                    <w:rPr>
                      <w:bCs/>
                      <w:lang w:val="fr-BE" w:eastAsia="en-GB"/>
                    </w:rPr>
                    <w:t>Direction générale des services numériques</w:t>
                  </w:r>
                </w:hyperlink>
                <w:r w:rsidR="007C1BF2">
                  <w:rPr>
                    <w:bCs/>
                    <w:lang w:val="fr-BE" w:eastAsia="en-GB"/>
                  </w:rPr>
                  <w:t xml:space="preserve">- </w:t>
                </w:r>
                <w:r w:rsidR="00C552F1" w:rsidRPr="007C1BF2">
                  <w:rPr>
                    <w:bCs/>
                    <w:lang w:val="fr-BE" w:eastAsia="en-GB"/>
                  </w:rPr>
                  <w:t xml:space="preserve"> </w:t>
                </w:r>
                <w:hyperlink r:id="rId15" w:history="1">
                  <w:r w:rsidR="00C552F1" w:rsidRPr="007C1BF2">
                    <w:rPr>
                      <w:bCs/>
                      <w:lang w:val="fr-BE" w:eastAsia="en-GB"/>
                    </w:rPr>
                    <w:t>Facilitateurs numériques &amp; Innovation </w:t>
                  </w:r>
                </w:hyperlink>
                <w:r w:rsidR="0099514C">
                  <w:rPr>
                    <w:bCs/>
                    <w:lang w:val="fr-BE" w:eastAsia="en-GB"/>
                  </w:rPr>
                  <w:t xml:space="preserve">- </w:t>
                </w:r>
                <w:r w:rsidR="0099514C" w:rsidRPr="007C1BF2">
                  <w:rPr>
                    <w:bCs/>
                    <w:lang w:val="fr-BE" w:eastAsia="en-GB"/>
                  </w:rPr>
                  <w:t>Interopérabilité</w:t>
                </w:r>
                <w:r w:rsidR="00C552F1" w:rsidRPr="007C1BF2">
                  <w:rPr>
                    <w:bCs/>
                    <w:lang w:val="fr-BE" w:eastAsia="en-GB"/>
                  </w:rPr>
                  <w:t xml:space="preserve"> &amp; Gouvern</w:t>
                </w:r>
                <w:r w:rsidR="007F30D3">
                  <w:rPr>
                    <w:bCs/>
                    <w:lang w:val="fr-BE" w:eastAsia="en-GB"/>
                  </w:rPr>
                  <w:t>ement</w:t>
                </w:r>
                <w:r w:rsidR="00C552F1" w:rsidRPr="007C1BF2">
                  <w:rPr>
                    <w:bCs/>
                    <w:lang w:val="fr-BE" w:eastAsia="en-GB"/>
                  </w:rPr>
                  <w:t xml:space="preserve"> </w:t>
                </w:r>
                <w:r w:rsidR="0099514C">
                  <w:rPr>
                    <w:bCs/>
                    <w:lang w:val="fr-BE" w:eastAsia="en-GB"/>
                  </w:rPr>
                  <w:t>Numérique</w:t>
                </w:r>
                <w:r w:rsidR="00C552F1" w:rsidRPr="007C1BF2">
                  <w:rPr>
                    <w:bCs/>
                    <w:lang w:val="fr-BE" w:eastAsia="en-GB"/>
                  </w:rPr>
                  <w:t xml:space="preserve"> (DIGIT.B2)</w:t>
                </w:r>
              </w:p>
            </w:tc>
          </w:sdtContent>
        </w:sdt>
      </w:tr>
      <w:tr w:rsidR="00377580" w:rsidRPr="00063ED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870517904"/>
                <w:placeholder>
                  <w:docPart w:val="F3E9FB24FDDC4958B54A43466C439417"/>
                </w:placeholder>
              </w:sdtPr>
              <w:sdtEndPr>
                <w:rPr>
                  <w:bCs w:val="0"/>
                  <w:lang w:val="en-IE"/>
                </w:rPr>
              </w:sdtEndPr>
              <w:sdtContent>
                <w:tc>
                  <w:tcPr>
                    <w:tcW w:w="5491" w:type="dxa"/>
                  </w:tcPr>
                  <w:p w14:paraId="51C87C16" w14:textId="2F2EBFAF" w:rsidR="00377580" w:rsidRPr="00080A71" w:rsidRDefault="00E93781" w:rsidP="005F6927">
                    <w:pPr>
                      <w:tabs>
                        <w:tab w:val="left" w:pos="426"/>
                      </w:tabs>
                      <w:rPr>
                        <w:bCs/>
                        <w:lang w:val="en-IE" w:eastAsia="en-GB"/>
                      </w:rPr>
                    </w:pPr>
                    <w:r w:rsidRPr="00E93781">
                      <w:rPr>
                        <w:lang w:eastAsia="en-GB"/>
                      </w:rPr>
                      <w:t>199626</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374847055"/>
                  <w:placeholder>
                    <w:docPart w:val="134AA70CDA3D4BEDB17686C628B1EB46"/>
                  </w:placeholder>
                </w:sdtPr>
                <w:sdtEndPr/>
                <w:sdtContent>
                  <w:p w14:paraId="369CA7C8" w14:textId="3E6535A8" w:rsidR="00377580" w:rsidRPr="00E93781" w:rsidRDefault="00063ED5" w:rsidP="00063ED5">
                    <w:pPr>
                      <w:tabs>
                        <w:tab w:val="left" w:pos="426"/>
                      </w:tabs>
                      <w:spacing w:before="120"/>
                      <w:rPr>
                        <w:lang w:val="fr-BE" w:eastAsia="en-GB"/>
                      </w:rPr>
                    </w:pPr>
                    <w:r w:rsidRPr="00E93781">
                      <w:rPr>
                        <w:lang w:val="fr-BE" w:eastAsia="en-GB"/>
                      </w:rPr>
                      <w:t xml:space="preserve">Leontina SANDU </w:t>
                    </w:r>
                  </w:p>
                </w:sdtContent>
              </w:sdt>
            </w:sdtContent>
          </w:sdt>
          <w:p w14:paraId="32DD8032" w14:textId="0071CBC7" w:rsidR="00377580" w:rsidRPr="001D3EEC" w:rsidRDefault="0007016D" w:rsidP="005F6927">
            <w:pPr>
              <w:tabs>
                <w:tab w:val="left" w:pos="426"/>
              </w:tabs>
              <w:contextualSpacing/>
              <w:rPr>
                <w:bCs/>
                <w:lang w:val="fr-BE" w:eastAsia="en-GB"/>
              </w:rPr>
            </w:pPr>
            <w:r>
              <w:rPr>
                <w:bCs/>
                <w:lang w:val="fr-BE" w:eastAsia="en-GB"/>
              </w:rPr>
              <w:t xml:space="preserve">3éme </w:t>
            </w:r>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63ED5" w:rsidRPr="00E93781">
                      <w:rPr>
                        <w:bCs/>
                        <w:lang w:val="fr-BE" w:eastAsia="en-GB"/>
                      </w:rPr>
                      <w:t>2025</w:t>
                    </w:r>
                  </w:sdtContent>
                </w:sdt>
              </w:sdtContent>
            </w:sdt>
            <w:r w:rsidR="00377580" w:rsidRPr="001D3EEC">
              <w:rPr>
                <w:bCs/>
                <w:lang w:val="fr-BE" w:eastAsia="en-GB"/>
              </w:rPr>
              <w:t xml:space="preserve"> </w:t>
            </w:r>
          </w:p>
          <w:p w14:paraId="768BBE26" w14:textId="79D94198" w:rsidR="00377580" w:rsidRPr="001D3EEC" w:rsidRDefault="00063ED5"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1363128"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lang w:val="en-GB" w:eastAsia="en-GB"/>
              </w:rPr>
              <w:object w:dxaOrig="225" w:dyaOrig="225" w14:anchorId="70119E70">
                <v:shape id="_x0000_i1039" type="#_x0000_t75" style="width:108pt;height:21.6pt" o:ole="">
                  <v:imagedata r:id="rId18" o:title=""/>
                </v:shape>
                <w:control r:id="rId19"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1427B49"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20" o:title=""/>
                </v:shape>
                <w:control r:id="rId21"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1008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1008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1008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5EB21DD"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2" o:title=""/>
                </v:shape>
                <w:control r:id="rId23" w:name="OptionButton5" w:shapeid="_x0000_i1043"/>
              </w:object>
            </w:r>
          </w:p>
        </w:tc>
      </w:tr>
      <w:tr w:rsidR="00E850B7" w:rsidRPr="00B6520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C7DC410"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4" o:title=""/>
                </v:shape>
                <w:control r:id="rId25" w:name="OptionButton2" w:shapeid="_x0000_i1045"/>
              </w:object>
            </w:r>
            <w:r>
              <w:rPr>
                <w:bCs/>
                <w:lang w:val="en-GB" w:eastAsia="en-GB"/>
              </w:rPr>
              <w:object w:dxaOrig="225" w:dyaOrig="225" w14:anchorId="7A15FAEE">
                <v:shape id="_x0000_i1047" type="#_x0000_t75" style="width:108pt;height:21.6pt" o:ole="">
                  <v:imagedata r:id="rId26" o:title=""/>
                </v:shape>
                <w:control r:id="rId27" w:name="OptionButton3" w:shapeid="_x0000_i1047"/>
              </w:object>
            </w:r>
          </w:p>
          <w:p w14:paraId="63DD2FA8" w14:textId="3049A09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B10081">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FR" w:eastAsia="en-IE"/>
        </w:rPr>
      </w:sdtEndPr>
      <w:sdtContent>
        <w:p w14:paraId="2C022328" w14:textId="4DAA2552" w:rsidR="007F30D3" w:rsidRPr="00527946" w:rsidRDefault="007F30D3" w:rsidP="007F30D3">
          <w:r>
            <w:t>L'</w:t>
          </w:r>
          <w:r w:rsidR="439FA30C">
            <w:t>U</w:t>
          </w:r>
          <w:r>
            <w:t xml:space="preserve">nité DIGIT.B2 « Interopérabilité et Gouvernement numérique » déploie et met en œuvre la politique dans le domaine de gouvernement numérique / interopérabilité du secteur public. L'interopérabilité – la capacité des systèmes et des organisations à coopérer </w:t>
          </w:r>
          <w:r>
            <w:lastRenderedPageBreak/>
            <w:t>au-delà des frontières fonctionnelles, sectorielles et physiques – est essentielle à la réussite de la transformation numérique.</w:t>
          </w:r>
        </w:p>
        <w:p w14:paraId="690B7BF6" w14:textId="30E5CC5F" w:rsidR="007F30D3" w:rsidRPr="00527946" w:rsidRDefault="007F30D3" w:rsidP="007F30D3">
          <w:r>
            <w:t xml:space="preserve">Notre </w:t>
          </w:r>
          <w:r w:rsidR="0B2A1D8E">
            <w:t>R</w:t>
          </w:r>
          <w:r>
            <w:t>èglement pour une Europe interopérable, vise à renforcer l'interopérabilité du secteur public et servira de principal cadre d’action pour les années à venir. Nous collaborons et soutenons les États membres (directeurs informatiques nationaux et bureaux centraux de transformation numérique), les partenaires aux niveaux régional et local, les organisations internationales et les pays tiers (ONU, OCDE, Banque mondiale, Balkans occidentaux) et les acteurs du secteur privé (PME et startups GovTech, communautés open source, universités).</w:t>
          </w:r>
        </w:p>
      </w:sdtContent>
    </w:sdt>
    <w:p w14:paraId="729530B4" w14:textId="77777777" w:rsidR="0007016D" w:rsidRDefault="0007016D" w:rsidP="001A0074">
      <w:r w:rsidRPr="0007016D">
        <w:t>Au sein de la DIGIT.B2, l’équipe SEMIC est chargée de tous les aspects de l’interopérabilité sémantique: développer et entretenir des actifs et des services sémantiques (par exemple, DCAT-AP, vocabulaires de base, modélisation de données, graphiques de connaissances, flux d’événements liés aux données) et promouvoir leur adoption dans le secteur public; soutenir les organismes du secteur public au moyen de conseils et de conseils sur mesure; soutenir la mise en œuvre des politiques de l’UE (par exemple, le règlement sur les données, les ensembles de données de grande valeur, le règlement sur le portail numérique unique) et les espaces de données. En outre, le SEMIC étudie l’interaction entre la sémantique et l’intelligence artificielle, dans le but de renforcer l’interopérabilité des données et l’automatisation intelligente grâce à l’intégration des technologies sémantiques et des approches de l’IA.</w:t>
      </w:r>
    </w:p>
    <w:p w14:paraId="30B422AA" w14:textId="111A0427" w:rsidR="00301CA3" w:rsidRPr="0007016D" w:rsidRDefault="0007016D" w:rsidP="0007016D">
      <w:r w:rsidRPr="0007016D">
        <w:t xml:space="preserve">Au sein de l'unité DIGIT.B2, l’équipe SEMIC se charge de tous les aspects liés à l’interopérabilité sémantique. Elle développe et entretient des actifs et des services sémantiques tels que DCAT-AP, des vocabulaires de base, des modèles de données, des graphiques de connaissances et des flux d’événements liés aux données. Elle œuvre également à promouvoir leur adoption dans le secteur public et à soutenir les organismes publics avec des conseils </w:t>
      </w:r>
      <w:r>
        <w:t>appropriés</w:t>
      </w:r>
      <w:r w:rsidRPr="0007016D">
        <w:t>.</w:t>
      </w:r>
      <w:r>
        <w:t xml:space="preserve">  </w:t>
      </w:r>
      <w:r w:rsidRPr="0007016D">
        <w:t>SEMIC accompagne la mise en œuvre des politiques de l’UE, comme</w:t>
      </w:r>
      <w:r>
        <w:t xml:space="preserve"> le règlement sur les données, </w:t>
      </w:r>
      <w:r w:rsidRPr="0007016D">
        <w:t>l</w:t>
      </w:r>
      <w:r>
        <w:t xml:space="preserve">’acte </w:t>
      </w:r>
      <w:r w:rsidRPr="0007016D">
        <w:t xml:space="preserve">sur </w:t>
      </w:r>
      <w:r>
        <w:t>la gouvernance des données</w:t>
      </w:r>
      <w:r w:rsidRPr="0007016D">
        <w:t xml:space="preserve">, les ensembles de données de grande valeur et le règlement sur le portail numérique unique, ainsi que </w:t>
      </w:r>
      <w:r>
        <w:t>l’implémentation des</w:t>
      </w:r>
      <w:r w:rsidRPr="0007016D">
        <w:t xml:space="preserve"> espaces de données</w:t>
      </w:r>
      <w:r>
        <w:t xml:space="preserve"> de l’Union Européenne</w:t>
      </w:r>
      <w:r w:rsidRPr="0007016D">
        <w:t>. De plus, le SEMIC explore l’interaction entre la sémantique et l’intelligence artificielle, afin de renforcer l’interopérabilité des données et l’automatisation intelligente par l’intégration des technologies sémantiques et des approches de l’IA.</w:t>
      </w: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b/>
          <w:bCs/>
          <w:lang w:val="fr-FR"/>
        </w:rPr>
      </w:sdtEndPr>
      <w:sdtContent>
        <w:p w14:paraId="38641144" w14:textId="7F4CCEAF" w:rsidR="00415A63" w:rsidRPr="00415A63" w:rsidRDefault="00415A63" w:rsidP="00415A63">
          <w:pPr>
            <w:spacing w:before="240"/>
            <w:rPr>
              <w:lang w:val="fr-BE" w:eastAsia="en-GB"/>
            </w:rPr>
          </w:pPr>
          <w:r w:rsidRPr="00415A63">
            <w:rPr>
              <w:lang w:val="fr-BE" w:eastAsia="en-GB"/>
            </w:rPr>
            <w:t xml:space="preserve">Travaillant en étroite </w:t>
          </w:r>
          <w:r>
            <w:rPr>
              <w:lang w:val="fr-BE" w:eastAsia="en-GB"/>
            </w:rPr>
            <w:t>collaboration</w:t>
          </w:r>
          <w:r w:rsidRPr="00415A63">
            <w:rPr>
              <w:lang w:val="fr-BE" w:eastAsia="en-GB"/>
            </w:rPr>
            <w:t xml:space="preserve"> avec d’autres services de la Commission et des administrations nationales et de l’UE, l’expert national détaché (END) contribuera aux travaux sur la conception et la mise en œuvre de la politique d’interopérabilité dans le secteur public et, en particulier, aux activités liées à l’ «interopérabilité sémantique».</w:t>
          </w:r>
        </w:p>
        <w:p w14:paraId="71F73C8F" w14:textId="6B958307" w:rsidR="00415A63" w:rsidRPr="00415A63" w:rsidRDefault="00415A63" w:rsidP="00415A63">
          <w:pPr>
            <w:spacing w:before="240"/>
            <w:rPr>
              <w:lang w:val="fr-BE" w:eastAsia="en-GB"/>
            </w:rPr>
          </w:pPr>
          <w:r w:rsidRPr="00415A63">
            <w:rPr>
              <w:lang w:val="fr-BE" w:eastAsia="en-GB"/>
            </w:rPr>
            <w:t xml:space="preserve">Le principal domaine prioritaire de l’expert sera l’interopérabilité sémantique afin de contribuer à la mise en œuvre et au perfectionnement des politiques d’interopérabilité tout en tirant parti de ses compétences spécialisées au sein de l’unité «Interopérabilité et </w:t>
          </w:r>
          <w:r>
            <w:rPr>
              <w:lang w:val="fr-BE" w:eastAsia="en-GB"/>
            </w:rPr>
            <w:t xml:space="preserve">gouvernement </w:t>
          </w:r>
          <w:r w:rsidRPr="00415A63">
            <w:rPr>
              <w:lang w:val="fr-BE" w:eastAsia="en-GB"/>
            </w:rPr>
            <w:t xml:space="preserve"> </w:t>
          </w:r>
          <w:r w:rsidR="00B65201" w:rsidRPr="00415A63">
            <w:rPr>
              <w:lang w:val="fr-BE" w:eastAsia="en-GB"/>
            </w:rPr>
            <w:t>numérique</w:t>
          </w:r>
          <w:r w:rsidRPr="00415A63">
            <w:rPr>
              <w:lang w:val="fr-BE" w:eastAsia="en-GB"/>
            </w:rPr>
            <w:t xml:space="preserve">». </w:t>
          </w:r>
        </w:p>
        <w:p w14:paraId="34DB3881" w14:textId="77777777" w:rsidR="00415A63" w:rsidRPr="00415A63" w:rsidRDefault="00415A63" w:rsidP="00415A63">
          <w:pPr>
            <w:spacing w:before="240"/>
            <w:rPr>
              <w:lang w:val="fr-BE" w:eastAsia="en-GB"/>
            </w:rPr>
          </w:pPr>
          <w:r w:rsidRPr="00415A63">
            <w:rPr>
              <w:lang w:val="fr-BE" w:eastAsia="en-GB"/>
            </w:rPr>
            <w:t xml:space="preserve">Les domaines de travail connexes comprendront: </w:t>
          </w:r>
        </w:p>
        <w:p w14:paraId="59137EC2" w14:textId="02C38558" w:rsidR="00415A63" w:rsidRPr="00B65201" w:rsidRDefault="00415A63" w:rsidP="00B65201">
          <w:pPr>
            <w:pStyle w:val="ListParagraph"/>
            <w:numPr>
              <w:ilvl w:val="0"/>
              <w:numId w:val="26"/>
            </w:numPr>
            <w:spacing w:before="240"/>
            <w:rPr>
              <w:lang w:val="fr-BE" w:eastAsia="en-GB"/>
            </w:rPr>
          </w:pPr>
          <w:r w:rsidRPr="00B65201">
            <w:rPr>
              <w:lang w:val="fr-BE" w:eastAsia="en-GB"/>
            </w:rPr>
            <w:lastRenderedPageBreak/>
            <w:t xml:space="preserve">Aider la Commission européenne à mettre en œuvre le programme «Europe interopérable» en mettant l’accent sur les aspects sémantiques. L’équipe SEMIC vise à identifier et à maintenir des solutions pour l’interopérabilité sémantique. </w:t>
          </w:r>
        </w:p>
        <w:p w14:paraId="5BF2C6C5" w14:textId="6338DD29" w:rsidR="00415A63" w:rsidRPr="00B65201" w:rsidRDefault="00415A63" w:rsidP="00B65201">
          <w:pPr>
            <w:pStyle w:val="ListParagraph"/>
            <w:numPr>
              <w:ilvl w:val="0"/>
              <w:numId w:val="26"/>
            </w:numPr>
            <w:spacing w:before="240"/>
            <w:rPr>
              <w:lang w:val="fr-BE" w:eastAsia="en-GB"/>
            </w:rPr>
          </w:pPr>
          <w:r w:rsidRPr="00B65201">
            <w:rPr>
              <w:lang w:val="fr-BE" w:eastAsia="en-GB"/>
            </w:rPr>
            <w:t xml:space="preserve">Mise en œuvre du programme de travail pour une Europe numérique — chapitre «Europe interopérable», en tenant compte des objectifs du programme et des exigences des administrations des États membres et des institutions de l’UE. Il s’agit notamment de définir les stratégies, les objectifs, les calendriers et les éléments livrables du projet; ainsi que la supervision de la mise en œuvre des actions confiées à d’autres services de la CE. </w:t>
          </w:r>
        </w:p>
        <w:p w14:paraId="0BC05BCC" w14:textId="562CDD48" w:rsidR="00415A63" w:rsidRPr="00B65201" w:rsidRDefault="00415A63" w:rsidP="00B65201">
          <w:pPr>
            <w:pStyle w:val="ListParagraph"/>
            <w:numPr>
              <w:ilvl w:val="0"/>
              <w:numId w:val="26"/>
            </w:numPr>
            <w:spacing w:before="240"/>
            <w:rPr>
              <w:lang w:val="fr-BE" w:eastAsia="en-GB"/>
            </w:rPr>
          </w:pPr>
          <w:r w:rsidRPr="00B65201">
            <w:rPr>
              <w:lang w:val="fr-BE" w:eastAsia="en-GB"/>
            </w:rPr>
            <w:t xml:space="preserve">La coordination entre les actions «Europe interopérable» et les actions pertinentes dans les États membres et/ou au sein des institutions européennes ; </w:t>
          </w:r>
        </w:p>
        <w:p w14:paraId="6D8E479F" w14:textId="20530CFA" w:rsidR="00415A63" w:rsidRPr="00B65201" w:rsidRDefault="00415A63" w:rsidP="00B65201">
          <w:pPr>
            <w:pStyle w:val="ListParagraph"/>
            <w:numPr>
              <w:ilvl w:val="0"/>
              <w:numId w:val="26"/>
            </w:numPr>
            <w:spacing w:before="240"/>
            <w:rPr>
              <w:lang w:val="fr-BE" w:eastAsia="en-GB"/>
            </w:rPr>
          </w:pPr>
          <w:r w:rsidRPr="00B65201">
            <w:rPr>
              <w:lang w:val="fr-BE" w:eastAsia="en-GB"/>
            </w:rPr>
            <w:t>La coordination entre les actions «Europe interopérable» et les actions pertinentes dans les États membres et/ou les institutions européennes, y compris l’élaboration et la mise en œuvre de stratégies pertinentes pour l’échange de données dans l’UE, telles que le portail numérique unique, la stratégie pour une union des données (espaces de données), etc.</w:t>
          </w:r>
        </w:p>
        <w:p w14:paraId="065E868B" w14:textId="7758A5FC" w:rsidR="00415A63" w:rsidRPr="00B65201" w:rsidRDefault="00415A63" w:rsidP="00B65201">
          <w:pPr>
            <w:pStyle w:val="ListParagraph"/>
            <w:numPr>
              <w:ilvl w:val="0"/>
              <w:numId w:val="26"/>
            </w:numPr>
            <w:spacing w:before="240"/>
            <w:rPr>
              <w:lang w:val="fr-BE" w:eastAsia="en-GB"/>
            </w:rPr>
          </w:pPr>
          <w:r w:rsidRPr="00B65201">
            <w:rPr>
              <w:lang w:val="fr-BE" w:eastAsia="en-GB"/>
            </w:rPr>
            <w:t xml:space="preserve">L’organisation de réunions de groupes de travail/d’ateliers techniques et d’autres activités de communication dans le domaine relevant de sa responsabilité; soutenir et participer à la gouvernance du règlement pour une Europe interopérable (conseil d’administration, groupes de travail, comités); </w:t>
          </w:r>
        </w:p>
        <w:p w14:paraId="735C25A2" w14:textId="6B8EB192" w:rsidR="00415A63" w:rsidRPr="00B65201" w:rsidRDefault="00415A63" w:rsidP="00B65201">
          <w:pPr>
            <w:pStyle w:val="ListParagraph"/>
            <w:numPr>
              <w:ilvl w:val="0"/>
              <w:numId w:val="26"/>
            </w:numPr>
            <w:spacing w:before="240"/>
            <w:rPr>
              <w:lang w:val="fr-BE" w:eastAsia="en-GB"/>
            </w:rPr>
          </w:pPr>
          <w:r w:rsidRPr="00B65201">
            <w:rPr>
              <w:lang w:val="fr-BE" w:eastAsia="en-GB"/>
            </w:rPr>
            <w:t xml:space="preserve">Assistance aux projets transfrontières d’administration numérique (y compris les projets relevant de l’instrument d’appui technique), garantissant une utilisation efficace des évaluations de l’interopérabilité prévues par le règlement pour une Europe interopérable, de l’interopérabilité ainsi que des solutions «Europe interopérable».  </w:t>
          </w:r>
        </w:p>
        <w:p w14:paraId="3D69C09B" w14:textId="07FC0D16" w:rsidR="00301CA3" w:rsidRPr="00B65201" w:rsidRDefault="00415A63" w:rsidP="00B65201">
          <w:pPr>
            <w:pStyle w:val="ListParagraph"/>
            <w:numPr>
              <w:ilvl w:val="0"/>
              <w:numId w:val="26"/>
            </w:numPr>
            <w:spacing w:before="240"/>
            <w:rPr>
              <w:b/>
              <w:bCs/>
              <w:lang w:val="fr-BE" w:eastAsia="en-GB"/>
            </w:rPr>
          </w:pPr>
          <w:r w:rsidRPr="00B65201">
            <w:rPr>
              <w:lang w:val="fr-BE" w:eastAsia="en-GB"/>
            </w:rPr>
            <w:t>Sous la responsabilité d’un membre du personnel permanent, la participation à la préparation et à l’organisation des procédures de passation de marchés publics et à la gestion des subventions.</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F28FD7F" w14:textId="77777777" w:rsidR="009D04E9" w:rsidRPr="00AD586F" w:rsidRDefault="009D04E9" w:rsidP="009D04E9">
          <w:pPr>
            <w:spacing w:before="240"/>
            <w:rPr>
              <w:color w:val="000000" w:themeColor="text1"/>
              <w:szCs w:val="24"/>
            </w:rPr>
          </w:pPr>
          <w:r w:rsidRPr="00AD586F">
            <w:rPr>
              <w:color w:val="000000" w:themeColor="text1"/>
              <w:szCs w:val="24"/>
            </w:rPr>
            <w:t>Nous recherchons un</w:t>
          </w:r>
          <w:r>
            <w:rPr>
              <w:color w:val="000000" w:themeColor="text1"/>
              <w:szCs w:val="24"/>
            </w:rPr>
            <w:t>(e)</w:t>
          </w:r>
          <w:r w:rsidRPr="00AD586F">
            <w:rPr>
              <w:color w:val="000000" w:themeColor="text1"/>
              <w:szCs w:val="24"/>
            </w:rPr>
            <w:t xml:space="preserve"> collaborateur</w:t>
          </w:r>
          <w:r>
            <w:rPr>
              <w:color w:val="000000" w:themeColor="text1"/>
              <w:szCs w:val="24"/>
            </w:rPr>
            <w:t>(rice)</w:t>
          </w:r>
          <w:r w:rsidRPr="00AD586F">
            <w:rPr>
              <w:color w:val="000000" w:themeColor="text1"/>
              <w:szCs w:val="24"/>
            </w:rPr>
            <w:t xml:space="preserve"> dynamique et expérimenté possédant les qualifications suivantes :</w:t>
          </w:r>
        </w:p>
        <w:p w14:paraId="2291C296" w14:textId="77777777" w:rsidR="009D04E9" w:rsidRPr="002A2AF6" w:rsidRDefault="009D04E9" w:rsidP="009D04E9">
          <w:pPr>
            <w:spacing w:before="240"/>
            <w:rPr>
              <w:color w:val="000000" w:themeColor="text1"/>
              <w:szCs w:val="24"/>
            </w:rPr>
          </w:pPr>
          <w:r w:rsidRPr="00AD586F">
            <w:rPr>
              <w:color w:val="000000" w:themeColor="text1"/>
              <w:szCs w:val="24"/>
            </w:rPr>
            <w:t>• Une bonne compréhension et expérience d</w:t>
          </w:r>
          <w:r>
            <w:rPr>
              <w:color w:val="000000" w:themeColor="text1"/>
              <w:szCs w:val="24"/>
            </w:rPr>
            <w:t>ans</w:t>
          </w:r>
          <w:r w:rsidRPr="00AD586F">
            <w:rPr>
              <w:color w:val="000000" w:themeColor="text1"/>
              <w:szCs w:val="24"/>
            </w:rPr>
            <w:t xml:space="preserve"> la conception et de la mise en œuvre de politiques numériques, en particulier de </w:t>
          </w:r>
          <w:r>
            <w:rPr>
              <w:color w:val="000000" w:themeColor="text1"/>
              <w:szCs w:val="24"/>
            </w:rPr>
            <w:t>rendre la législation prête pour le numérique ou compatible avec le numérique</w:t>
          </w:r>
          <w:r w:rsidRPr="00AD586F">
            <w:rPr>
              <w:color w:val="000000" w:themeColor="text1"/>
              <w:szCs w:val="24"/>
            </w:rPr>
            <w:t>;</w:t>
          </w:r>
        </w:p>
        <w:p w14:paraId="4CE2B8FA" w14:textId="77777777" w:rsidR="009D04E9" w:rsidRPr="00FB589C" w:rsidRDefault="009D04E9" w:rsidP="009D04E9">
          <w:pPr>
            <w:spacing w:before="240"/>
            <w:rPr>
              <w:color w:val="000000" w:themeColor="text1"/>
              <w:szCs w:val="24"/>
            </w:rPr>
          </w:pPr>
          <w:r w:rsidRPr="00AD586F">
            <w:rPr>
              <w:color w:val="000000" w:themeColor="text1"/>
              <w:szCs w:val="24"/>
            </w:rPr>
            <w:t>• Une bonne compréhension et expérience d</w:t>
          </w:r>
          <w:r>
            <w:rPr>
              <w:color w:val="000000" w:themeColor="text1"/>
              <w:szCs w:val="24"/>
            </w:rPr>
            <w:t>ans</w:t>
          </w:r>
          <w:r w:rsidRPr="00AD586F">
            <w:rPr>
              <w:color w:val="000000" w:themeColor="text1"/>
              <w:szCs w:val="24"/>
            </w:rPr>
            <w:t xml:space="preserve"> l'utilisation de la technologie et de l'interopérabilité des données pour le développement et le déploiement de services publics numériques ;</w:t>
          </w:r>
        </w:p>
        <w:p w14:paraId="30DF2969" w14:textId="77777777" w:rsidR="009D04E9" w:rsidRPr="00FB589C" w:rsidRDefault="009D04E9" w:rsidP="009D04E9">
          <w:pPr>
            <w:spacing w:before="240"/>
            <w:rPr>
              <w:color w:val="000000" w:themeColor="text1"/>
              <w:szCs w:val="24"/>
            </w:rPr>
          </w:pPr>
          <w:r w:rsidRPr="00AD586F">
            <w:rPr>
              <w:color w:val="000000" w:themeColor="text1"/>
              <w:szCs w:val="24"/>
            </w:rPr>
            <w:t>• Connaissance et expérience de la mise en place de services publics numériques transfrontaliers et/ou intersectoriels ;</w:t>
          </w:r>
        </w:p>
        <w:p w14:paraId="7C446BC5" w14:textId="77777777" w:rsidR="009D04E9" w:rsidRPr="00FB589C" w:rsidRDefault="009D04E9" w:rsidP="009D04E9">
          <w:pPr>
            <w:spacing w:before="240"/>
            <w:rPr>
              <w:color w:val="000000" w:themeColor="text1"/>
              <w:szCs w:val="24"/>
            </w:rPr>
          </w:pPr>
          <w:r w:rsidRPr="00AD586F">
            <w:rPr>
              <w:color w:val="000000" w:themeColor="text1"/>
              <w:szCs w:val="24"/>
            </w:rPr>
            <w:t>• Expérience de la gestion de projets de transformation numérique dans le secteur public ; une expérience de la gestion de contrats et de subventions est un plus.</w:t>
          </w:r>
        </w:p>
        <w:p w14:paraId="67E76178" w14:textId="5337E675" w:rsidR="009D04E9" w:rsidRPr="00AD586F" w:rsidRDefault="009D04E9" w:rsidP="009D04E9">
          <w:pPr>
            <w:spacing w:before="240"/>
            <w:rPr>
              <w:color w:val="000000" w:themeColor="text1"/>
              <w:szCs w:val="24"/>
            </w:rPr>
          </w:pPr>
          <w:r w:rsidRPr="00AD586F">
            <w:rPr>
              <w:color w:val="000000" w:themeColor="text1"/>
              <w:szCs w:val="24"/>
            </w:rPr>
            <w:lastRenderedPageBreak/>
            <w:t>En outre, l'END doit être capable de travailler de manière autonome et au sein d'une équipe multidisciplinaire. Il/elle doit être ouvert d'esprit et sensible aux besoins des parties prenantes dans les différents domaines couverts par l</w:t>
          </w:r>
          <w:r>
            <w:rPr>
              <w:color w:val="000000" w:themeColor="text1"/>
              <w:szCs w:val="24"/>
            </w:rPr>
            <w:t xml:space="preserve">e Règlement pour une Europe </w:t>
          </w:r>
          <w:r w:rsidR="00E07E66">
            <w:rPr>
              <w:color w:val="000000" w:themeColor="text1"/>
              <w:szCs w:val="24"/>
            </w:rPr>
            <w:t>interopérable</w:t>
          </w:r>
          <w:r w:rsidRPr="00AD586F">
            <w:rPr>
              <w:color w:val="000000" w:themeColor="text1"/>
              <w:szCs w:val="24"/>
            </w:rPr>
            <w:t>.</w:t>
          </w:r>
        </w:p>
        <w:p w14:paraId="32933101" w14:textId="77777777" w:rsidR="009D04E9" w:rsidRPr="00AD586F" w:rsidRDefault="009D04E9" w:rsidP="009D04E9">
          <w:pPr>
            <w:spacing w:before="240"/>
            <w:rPr>
              <w:color w:val="000000" w:themeColor="text1"/>
              <w:szCs w:val="24"/>
            </w:rPr>
          </w:pPr>
          <w:r w:rsidRPr="00AD586F">
            <w:rPr>
              <w:color w:val="000000" w:themeColor="text1"/>
              <w:szCs w:val="24"/>
            </w:rPr>
            <w:t>Langue(s) nécessaire(s) à l'exercice des fonctions</w:t>
          </w:r>
        </w:p>
        <w:p w14:paraId="279218E5" w14:textId="0CF879E8" w:rsidR="009D04E9" w:rsidRDefault="009D04E9" w:rsidP="009D04E9">
          <w:pPr>
            <w:spacing w:before="240"/>
            <w:rPr>
              <w:color w:val="000000" w:themeColor="text1"/>
              <w:szCs w:val="24"/>
            </w:rPr>
          </w:pPr>
          <w:r w:rsidRPr="00AD586F">
            <w:rPr>
              <w:color w:val="000000" w:themeColor="text1"/>
              <w:szCs w:val="24"/>
            </w:rPr>
            <w:t xml:space="preserve">La maîtrise de l'anglais est requise. La connaissance d'autres langues de l'UE </w:t>
          </w:r>
          <w:r w:rsidR="00415A63">
            <w:rPr>
              <w:color w:val="000000" w:themeColor="text1"/>
              <w:szCs w:val="24"/>
            </w:rPr>
            <w:t>est</w:t>
          </w:r>
          <w:r w:rsidRPr="00AD586F">
            <w:rPr>
              <w:color w:val="000000" w:themeColor="text1"/>
              <w:szCs w:val="24"/>
            </w:rPr>
            <w:t xml:space="preserve"> considérée comme un avantage.</w:t>
          </w:r>
        </w:p>
        <w:p w14:paraId="4BF3BC6B" w14:textId="4E3A245E" w:rsidR="009D04E9" w:rsidRPr="00AD586F" w:rsidRDefault="009D04E9" w:rsidP="009D04E9">
          <w:pPr>
            <w:spacing w:before="240"/>
            <w:rPr>
              <w:color w:val="000000" w:themeColor="text1"/>
              <w:szCs w:val="24"/>
            </w:rPr>
          </w:pPr>
          <w:r w:rsidRPr="00AD586F">
            <w:rPr>
              <w:color w:val="000000" w:themeColor="text1"/>
              <w:szCs w:val="24"/>
            </w:rPr>
            <w:t>Solides compétences interpersonnelles pour s'engager de manière proactive avec des interlocuteurs clés au sein de la DG DIGIT ainsi que dans d'autres services et avec des parties prenantes externes.</w:t>
          </w:r>
        </w:p>
        <w:p w14:paraId="7E409EA7" w14:textId="67D338E2" w:rsidR="001A0074" w:rsidRPr="009D04E9" w:rsidRDefault="009D04E9" w:rsidP="009D04E9">
          <w:pPr>
            <w:spacing w:before="240"/>
            <w:rPr>
              <w:color w:val="000000" w:themeColor="text1"/>
              <w:szCs w:val="24"/>
            </w:rPr>
          </w:pPr>
          <w:r w:rsidRPr="00AD586F">
            <w:rPr>
              <w:color w:val="000000" w:themeColor="text1"/>
              <w:szCs w:val="24"/>
            </w:rPr>
            <w:t>Le</w:t>
          </w:r>
          <w:r>
            <w:rPr>
              <w:color w:val="000000" w:themeColor="text1"/>
              <w:szCs w:val="24"/>
            </w:rPr>
            <w:t>(a)</w:t>
          </w:r>
          <w:r w:rsidRPr="00AD586F">
            <w:rPr>
              <w:color w:val="000000" w:themeColor="text1"/>
              <w:szCs w:val="24"/>
            </w:rPr>
            <w:t xml:space="preserve"> candidat</w:t>
          </w:r>
          <w:r>
            <w:rPr>
              <w:color w:val="000000" w:themeColor="text1"/>
              <w:szCs w:val="24"/>
            </w:rPr>
            <w:t>(e)</w:t>
          </w:r>
          <w:r w:rsidRPr="00AD586F">
            <w:rPr>
              <w:color w:val="000000" w:themeColor="text1"/>
              <w:szCs w:val="24"/>
            </w:rPr>
            <w:t xml:space="preserve"> retenu</w:t>
          </w:r>
          <w:r>
            <w:rPr>
              <w:color w:val="000000" w:themeColor="text1"/>
              <w:szCs w:val="24"/>
            </w:rPr>
            <w:t>(e)</w:t>
          </w:r>
          <w:r w:rsidRPr="00AD586F">
            <w:rPr>
              <w:color w:val="000000" w:themeColor="text1"/>
              <w:szCs w:val="24"/>
            </w:rPr>
            <w:t xml:space="preserve"> </w:t>
          </w:r>
          <w:r w:rsidR="00415A63">
            <w:rPr>
              <w:color w:val="000000" w:themeColor="text1"/>
              <w:szCs w:val="24"/>
            </w:rPr>
            <w:t>devra démontrer</w:t>
          </w:r>
          <w:r>
            <w:rPr>
              <w:color w:val="000000" w:themeColor="text1"/>
              <w:szCs w:val="24"/>
            </w:rPr>
            <w:t xml:space="preserve"> un </w:t>
          </w:r>
          <w:r w:rsidR="00415A63">
            <w:rPr>
              <w:color w:val="000000" w:themeColor="text1"/>
              <w:szCs w:val="24"/>
            </w:rPr>
            <w:t>sens aigue de l’</w:t>
          </w:r>
          <w:r>
            <w:rPr>
              <w:color w:val="000000" w:themeColor="text1"/>
              <w:szCs w:val="24"/>
            </w:rPr>
            <w:t>esprit d’équipe</w:t>
          </w:r>
          <w:r w:rsidRPr="00AD586F">
            <w:rPr>
              <w:color w:val="000000" w:themeColor="text1"/>
              <w:szCs w:val="24"/>
            </w:rPr>
            <w:t>, proactif</w:t>
          </w:r>
          <w:r>
            <w:rPr>
              <w:color w:val="000000" w:themeColor="text1"/>
              <w:szCs w:val="24"/>
            </w:rPr>
            <w:t>(ve)</w:t>
          </w:r>
          <w:r w:rsidRPr="00AD586F">
            <w:rPr>
              <w:color w:val="000000" w:themeColor="text1"/>
              <w:szCs w:val="24"/>
            </w:rPr>
            <w:t>, doté</w:t>
          </w:r>
          <w:r>
            <w:rPr>
              <w:color w:val="000000" w:themeColor="text1"/>
              <w:szCs w:val="24"/>
            </w:rPr>
            <w:t>(e)</w:t>
          </w:r>
          <w:r w:rsidRPr="00AD586F">
            <w:rPr>
              <w:color w:val="000000" w:themeColor="text1"/>
              <w:szCs w:val="24"/>
            </w:rPr>
            <w:t xml:space="preserve"> d'un fort sens de l'initiative et </w:t>
          </w:r>
          <w:r w:rsidR="00FF2902">
            <w:rPr>
              <w:color w:val="000000" w:themeColor="text1"/>
              <w:szCs w:val="24"/>
            </w:rPr>
            <w:t>capable de</w:t>
          </w:r>
          <w:r w:rsidRPr="00AD586F">
            <w:rPr>
              <w:color w:val="000000" w:themeColor="text1"/>
              <w:szCs w:val="24"/>
            </w:rPr>
            <w:t xml:space="preserve"> travailler de manière autonome. Le poste exigera également la flexibilité et la résilience nécessaires </w:t>
          </w:r>
          <w:r w:rsidR="00FF2902">
            <w:rPr>
              <w:color w:val="000000" w:themeColor="text1"/>
              <w:szCs w:val="24"/>
            </w:rPr>
            <w:t>afin de pouvoir</w:t>
          </w:r>
          <w:r w:rsidRPr="00AD586F">
            <w:rPr>
              <w:color w:val="000000" w:themeColor="text1"/>
              <w:szCs w:val="24"/>
            </w:rPr>
            <w:t xml:space="preserve"> travailler sous pression.</w:t>
          </w:r>
        </w:p>
      </w:sdtContent>
    </w:sdt>
    <w:p w14:paraId="5D76C15C" w14:textId="77777777" w:rsidR="00F65CC2" w:rsidRPr="00BA263B"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A1651D1"/>
    <w:multiLevelType w:val="hybridMultilevel"/>
    <w:tmpl w:val="383CD300"/>
    <w:lvl w:ilvl="0" w:tplc="10DE9AF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3603528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3ED5"/>
    <w:rsid w:val="0007016D"/>
    <w:rsid w:val="00080A71"/>
    <w:rsid w:val="000914BF"/>
    <w:rsid w:val="00097587"/>
    <w:rsid w:val="0014680E"/>
    <w:rsid w:val="001A0074"/>
    <w:rsid w:val="001D3EEC"/>
    <w:rsid w:val="00215A56"/>
    <w:rsid w:val="0028413D"/>
    <w:rsid w:val="002841B7"/>
    <w:rsid w:val="002A6E30"/>
    <w:rsid w:val="002B37EB"/>
    <w:rsid w:val="00301CA3"/>
    <w:rsid w:val="00377580"/>
    <w:rsid w:val="00394581"/>
    <w:rsid w:val="00415A63"/>
    <w:rsid w:val="004267A1"/>
    <w:rsid w:val="00443957"/>
    <w:rsid w:val="00462268"/>
    <w:rsid w:val="004876C1"/>
    <w:rsid w:val="0049072C"/>
    <w:rsid w:val="004A4BB7"/>
    <w:rsid w:val="004D3B51"/>
    <w:rsid w:val="0053405E"/>
    <w:rsid w:val="00556CBD"/>
    <w:rsid w:val="005E7BD8"/>
    <w:rsid w:val="006A1CB2"/>
    <w:rsid w:val="006B47B6"/>
    <w:rsid w:val="006F23BA"/>
    <w:rsid w:val="0074301E"/>
    <w:rsid w:val="007A10AA"/>
    <w:rsid w:val="007A1396"/>
    <w:rsid w:val="007B5FAE"/>
    <w:rsid w:val="007C1BF2"/>
    <w:rsid w:val="007E131B"/>
    <w:rsid w:val="007E4F35"/>
    <w:rsid w:val="007F30D3"/>
    <w:rsid w:val="008241B0"/>
    <w:rsid w:val="008315CD"/>
    <w:rsid w:val="00866E7F"/>
    <w:rsid w:val="008A0FF3"/>
    <w:rsid w:val="0092295D"/>
    <w:rsid w:val="0099514C"/>
    <w:rsid w:val="009D04E9"/>
    <w:rsid w:val="00A65B97"/>
    <w:rsid w:val="00A917BE"/>
    <w:rsid w:val="00B10081"/>
    <w:rsid w:val="00B31DC8"/>
    <w:rsid w:val="00B566C1"/>
    <w:rsid w:val="00B65201"/>
    <w:rsid w:val="00BA263B"/>
    <w:rsid w:val="00BF389A"/>
    <w:rsid w:val="00C518F5"/>
    <w:rsid w:val="00C552F1"/>
    <w:rsid w:val="00CB774A"/>
    <w:rsid w:val="00CE564F"/>
    <w:rsid w:val="00D703FC"/>
    <w:rsid w:val="00D82B48"/>
    <w:rsid w:val="00DA4858"/>
    <w:rsid w:val="00DC5C83"/>
    <w:rsid w:val="00E0579E"/>
    <w:rsid w:val="00E07E66"/>
    <w:rsid w:val="00E31242"/>
    <w:rsid w:val="00E5708E"/>
    <w:rsid w:val="00E65797"/>
    <w:rsid w:val="00E850B7"/>
    <w:rsid w:val="00E927FE"/>
    <w:rsid w:val="00E93781"/>
    <w:rsid w:val="00F65CC2"/>
    <w:rsid w:val="00FF2902"/>
    <w:rsid w:val="0B2A1D8E"/>
    <w:rsid w:val="418B4EE2"/>
    <w:rsid w:val="439FA30C"/>
    <w:rsid w:val="48DCC044"/>
    <w:rsid w:val="52E9A4E0"/>
    <w:rsid w:val="63E4A2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B652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op.europa.eu/fr/web/who-is-who/organization/-/organization/DIGIT/COM_CRF_230193"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op.europa.eu/fr/web/who-is-who/organization/-/organization/DIGIT/DIGIT" TargetMode="Externa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34AA70CDA3D4BEDB17686C628B1EB46"/>
        <w:category>
          <w:name w:val="General"/>
          <w:gallery w:val="placeholder"/>
        </w:category>
        <w:types>
          <w:type w:val="bbPlcHdr"/>
        </w:types>
        <w:behaviors>
          <w:behavior w:val="content"/>
        </w:behaviors>
        <w:guid w:val="{DBEA4EED-AF01-464E-9D11-C11A8F76F5CC}"/>
      </w:docPartPr>
      <w:docPartBody>
        <w:p w:rsidR="00B808EE" w:rsidRDefault="00B808EE" w:rsidP="00B808EE">
          <w:pPr>
            <w:pStyle w:val="134AA70CDA3D4BEDB17686C628B1EB46"/>
          </w:pPr>
          <w:r w:rsidRPr="0007110E">
            <w:rPr>
              <w:rStyle w:val="PlaceholderText"/>
              <w:bCs/>
            </w:rPr>
            <w:t>Click or tap here to enter text.</w:t>
          </w:r>
        </w:p>
      </w:docPartBody>
    </w:docPart>
    <w:docPart>
      <w:docPartPr>
        <w:name w:val="F3E9FB24FDDC4958B54A43466C439417"/>
        <w:category>
          <w:name w:val="General"/>
          <w:gallery w:val="placeholder"/>
        </w:category>
        <w:types>
          <w:type w:val="bbPlcHdr"/>
        </w:types>
        <w:behaviors>
          <w:behavior w:val="content"/>
        </w:behaviors>
        <w:guid w:val="{F6F8D0B4-0783-4090-A122-80744F5FD1D1}"/>
      </w:docPartPr>
      <w:docPartBody>
        <w:p w:rsidR="00B808EE" w:rsidRDefault="00B808EE" w:rsidP="00B808EE">
          <w:pPr>
            <w:pStyle w:val="F3E9FB24FDDC4958B54A43466C43941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5410A37"/>
    <w:multiLevelType w:val="multilevel"/>
    <w:tmpl w:val="04DCB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15949275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267A1"/>
    <w:rsid w:val="00534FB6"/>
    <w:rsid w:val="007818B4"/>
    <w:rsid w:val="008F2A96"/>
    <w:rsid w:val="00983F83"/>
    <w:rsid w:val="00B36F01"/>
    <w:rsid w:val="00B808EE"/>
    <w:rsid w:val="00CB23CA"/>
    <w:rsid w:val="00DA4858"/>
    <w:rsid w:val="00E31242"/>
    <w:rsid w:val="00E65797"/>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808EE"/>
    <w:rPr>
      <w:color w:val="288061"/>
    </w:rPr>
  </w:style>
  <w:style w:type="paragraph" w:customStyle="1" w:styleId="134AA70CDA3D4BEDB17686C628B1EB46">
    <w:name w:val="134AA70CDA3D4BEDB17686C628B1EB46"/>
    <w:rsid w:val="00B808EE"/>
    <w:rPr>
      <w:kern w:val="2"/>
      <w14:ligatures w14:val="standardContextual"/>
    </w:rPr>
  </w:style>
  <w:style w:type="paragraph" w:customStyle="1" w:styleId="F3E9FB24FDDC4958B54A43466C439417">
    <w:name w:val="F3E9FB24FDDC4958B54A43466C439417"/>
    <w:rsid w:val="00B808EE"/>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C9AD2FF4-BACF-4DB4-89E2-F8FDB4A1F280}"/>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30c666ed-fe46-43d6-bf30-6de2567680e6"/>
    <ds:schemaRef ds:uri="http://purl.org/dc/terms/"/>
    <ds:schemaRef ds:uri="http://schemas.microsoft.com/office/infopath/2007/PartnerControls"/>
    <ds:schemaRef ds:uri="http://www.w3.org/XML/1998/namespace"/>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Eurolook</Template>
  <TotalTime>162</TotalTime>
  <Pages>6</Pages>
  <Words>1915</Words>
  <Characters>10916</Characters>
  <Application>Microsoft Office Word</Application>
  <DocSecurity>0</DocSecurity>
  <PresentationFormat>Microsoft Word 14.0</PresentationFormat>
  <Lines>90</Lines>
  <Paragraphs>25</Paragraphs>
  <ScaleCrop>true</ScaleCrop>
  <Company/>
  <LinksUpToDate>false</LinksUpToDate>
  <CharactersWithSpaces>12806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15</cp:revision>
  <cp:lastPrinted>2023-04-18T07:01:00Z</cp:lastPrinted>
  <dcterms:created xsi:type="dcterms:W3CDTF">2024-11-11T10:56:00Z</dcterms:created>
  <dcterms:modified xsi:type="dcterms:W3CDTF">2025-07-03T12:38:00Z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