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6B5DE5">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6B5DE5">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6B5DE5">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6B5DE5">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6B5DE5">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6B5DE5"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EE206D"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385CF35832B44A41A60150FAA053F914"/>
                </w:placeholder>
              </w:sdtPr>
              <w:sdtEndPr>
                <w:rPr>
                  <w:lang w:val="en-IE"/>
                </w:rPr>
              </w:sdtEndPr>
              <w:sdtContent>
                <w:tc>
                  <w:tcPr>
                    <w:tcW w:w="5491" w:type="dxa"/>
                  </w:tcPr>
                  <w:p w14:paraId="2AA4F572" w14:textId="7CDCBBC0" w:rsidR="00377580" w:rsidRPr="00080A71" w:rsidRDefault="000751D1" w:rsidP="005F6927">
                    <w:pPr>
                      <w:tabs>
                        <w:tab w:val="left" w:pos="426"/>
                      </w:tabs>
                      <w:rPr>
                        <w:bCs/>
                        <w:lang w:val="en-IE" w:eastAsia="en-GB"/>
                      </w:rPr>
                    </w:pPr>
                    <w:r>
                      <w:rPr>
                        <w:bCs/>
                        <w:lang w:val="en-IE" w:eastAsia="en-GB"/>
                      </w:rPr>
                      <w:t>DG ENEST, D2</w:t>
                    </w:r>
                  </w:p>
                </w:tc>
              </w:sdtContent>
            </w:sdt>
          </w:sdtContent>
        </w:sdt>
      </w:tr>
      <w:tr w:rsidR="00377580" w:rsidRPr="00EE206D"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391035620"/>
                <w:placeholder>
                  <w:docPart w:val="100B7FBEC8D9465B8E73C44F91EC6341"/>
                </w:placeholder>
              </w:sdtPr>
              <w:sdtEndPr>
                <w:rPr>
                  <w:lang w:val="en-IE"/>
                </w:rPr>
              </w:sdtEndPr>
              <w:sdtContent>
                <w:tc>
                  <w:tcPr>
                    <w:tcW w:w="5491" w:type="dxa"/>
                  </w:tcPr>
                  <w:p w14:paraId="51C87C16" w14:textId="475A132E" w:rsidR="00377580" w:rsidRPr="00080A71" w:rsidRDefault="000751D1" w:rsidP="005F6927">
                    <w:pPr>
                      <w:tabs>
                        <w:tab w:val="left" w:pos="426"/>
                      </w:tabs>
                      <w:rPr>
                        <w:bCs/>
                        <w:lang w:val="en-IE" w:eastAsia="en-GB"/>
                      </w:rPr>
                    </w:pPr>
                    <w:r>
                      <w:rPr>
                        <w:rStyle w:val="Bodytext1"/>
                        <w:iCs/>
                      </w:rPr>
                      <w:t>424166</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50274618" w:rsidR="00377580" w:rsidRPr="00080A71" w:rsidRDefault="000751D1" w:rsidP="005F6927">
                <w:pPr>
                  <w:tabs>
                    <w:tab w:val="left" w:pos="426"/>
                  </w:tabs>
                  <w:rPr>
                    <w:bCs/>
                    <w:lang w:val="en-IE" w:eastAsia="en-GB"/>
                  </w:rPr>
                </w:pPr>
                <w:r>
                  <w:rPr>
                    <w:bCs/>
                    <w:lang w:val="fr-BE" w:eastAsia="en-GB"/>
                  </w:rPr>
                  <w:t>Benoit Mesnard</w:t>
                </w:r>
              </w:p>
            </w:sdtContent>
          </w:sdt>
          <w:p w14:paraId="32DD8032" w14:textId="6C89864D" w:rsidR="00377580" w:rsidRPr="001D3EEC" w:rsidRDefault="006B5DE5"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0751D1">
                  <w:rPr>
                    <w:bCs/>
                    <w:lang w:val="fr-BE" w:eastAsia="en-GB"/>
                  </w:rPr>
                  <w:t>3</w:t>
                </w:r>
                <w:r w:rsidR="00377580" w:rsidRPr="001D3EEC">
                  <w:rPr>
                    <w:bCs/>
                    <w:lang w:val="fr-BE" w:eastAsia="en-GB"/>
                  </w:rPr>
                  <w:t>…</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Pr>
                        <w:bCs/>
                        <w:lang w:val="en-IE" w:eastAsia="en-GB"/>
                      </w:rPr>
                      <w:t>2025</w:t>
                    </w:r>
                  </w:sdtContent>
                </w:sdt>
              </w:sdtContent>
            </w:sdt>
            <w:r w:rsidR="00377580" w:rsidRPr="001D3EEC">
              <w:rPr>
                <w:bCs/>
                <w:lang w:val="fr-BE" w:eastAsia="en-GB"/>
              </w:rPr>
              <w:t xml:space="preserve"> </w:t>
            </w:r>
          </w:p>
          <w:p w14:paraId="768BBE26" w14:textId="7FB05FCE" w:rsidR="00377580" w:rsidRPr="001D3EEC" w:rsidRDefault="006B5DE5"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0751D1">
                  <w:rPr>
                    <w:bCs/>
                    <w:lang w:val="fr-BE" w:eastAsia="en-GB"/>
                  </w:rPr>
                  <w:t xml:space="preserve">2 </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0751D1">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683A092A"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3D80FE15"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6B5DE5"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6B5DE5"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6B5DE5"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07648A92"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630C01"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06E484D6"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6pt" o:ole="">
                  <v:imagedata r:id="rId22" o:title=""/>
                </v:shape>
                <w:control r:id="rId23" w:name="OptionButton2" w:shapeid="_x0000_i1045"/>
              </w:object>
            </w:r>
            <w:r>
              <w:rPr>
                <w:bCs/>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4E260D57"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9-25T00:00:00Z">
                  <w:dateFormat w:val="dd-MM-yyyy"/>
                  <w:lid w:val="fr-BE"/>
                  <w:storeMappedDataAs w:val="dateTime"/>
                  <w:calendar w:val="gregorian"/>
                </w:date>
              </w:sdtPr>
              <w:sdtEndPr/>
              <w:sdtContent>
                <w:r w:rsidR="006B5DE5">
                  <w:rPr>
                    <w:bCs/>
                    <w:lang w:val="fr-BE" w:eastAsia="en-GB"/>
                  </w:rPr>
                  <w:t>25-09-2025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33DEDD10" w:rsidR="001A0074" w:rsidRPr="0028422E" w:rsidRDefault="0028422E" w:rsidP="001A0074">
          <w:pPr>
            <w:rPr>
              <w:lang w:val="fr-BE" w:eastAsia="en-GB"/>
            </w:rPr>
          </w:pPr>
          <w:r w:rsidRPr="0028422E">
            <w:rPr>
              <w:lang w:val="fr-BE" w:eastAsia="en-GB"/>
            </w:rPr>
            <w:t xml:space="preserve">Notre unité ENEST D.2 contribue à gérer efficacement les relations bilatérales entre l’UE et l’Ukraine dans les domaines des politiques économiques et sectorielles, des réformes et des investissements. L’unité fournit une analyse économique complète et une expertise sur les politiques sectorielles, en particulier les politiques macroéconomiques, les politiques microéconomiques, le commerce, le développement du secteur privé, l’énergie et les transports, l’agriculture, les domaines sociaux et l’aide d’urgence. L’unité est également chargée de procéder à l’évaluation des besoins, d’élaborer des plans de relance et de définir </w:t>
          </w:r>
          <w:r w:rsidRPr="0028422E">
            <w:rPr>
              <w:lang w:val="fr-BE" w:eastAsia="en-GB"/>
            </w:rPr>
            <w:lastRenderedPageBreak/>
            <w:t>la conditionnalité politique en ce qui concerne les questions économiques et sectorielles en vue d’un soutien financier. L’unité est également impliquée dans les questions liées au redressement et à la reconstruction de l’Ukraine dans ses domaines de compétence.</w:t>
          </w:r>
        </w:p>
      </w:sdtContent>
    </w:sdt>
    <w:p w14:paraId="30B422AA" w14:textId="77777777" w:rsidR="00301CA3" w:rsidRPr="0028422E"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35D4D6F3" w14:textId="1EB70ED6" w:rsidR="0028422E" w:rsidRPr="0028422E" w:rsidRDefault="0028422E" w:rsidP="0028422E">
          <w:pPr>
            <w:rPr>
              <w:lang w:val="fr-BE" w:eastAsia="en-GB"/>
            </w:rPr>
          </w:pPr>
          <w:r w:rsidRPr="0028422E">
            <w:rPr>
              <w:lang w:val="fr-BE" w:eastAsia="en-GB"/>
            </w:rPr>
            <w:t xml:space="preserve">Nous proposons un rôle </w:t>
          </w:r>
          <w:r w:rsidR="00630C01">
            <w:rPr>
              <w:lang w:val="fr-BE" w:eastAsia="en-GB"/>
            </w:rPr>
            <w:t>assorti de nombreux défis</w:t>
          </w:r>
          <w:r w:rsidRPr="0028422E">
            <w:rPr>
              <w:lang w:val="fr-BE" w:eastAsia="en-GB"/>
            </w:rPr>
            <w:t xml:space="preserve">, englobant l’ensemble du portefeuille des transports (aviation, réforme ferroviaire, stratégie en matière de transport routier, points de passage frontaliers, maritimes), couvrant les corridors de solidarité vitaux de l’UE et la future stratégie de la mer Noire, ainsi que les aspects énergétiques de celle-ci et les aspects liés à la reconstruction. La position comprend un vaste portefeuille impliquant la politique de l’UE, le plan pour l’Ukraine et le processus d’adhésion/les rapports par pays. Sous la direction d’un fonctionnaire de la Commission, le titulaire du poste contribuera à soutenir les réformes de l’Ukraine, en particulier en ce qui concerne la stratégie en matière d’infrastructures, la politique et d’autres réformes dans des domaines connexes. Ce rôle couvre des chapitres de l’acquis dans le cadre des rapports sur l’élargissement. Le titulaire du poste assurera une coordination étroite au sein de la direction E, en particulier en ce qui concerne l’opération globale de redressement et de reconstruction, et de toutes les DG concernées, du SEAE, de la délégation de l’UE à Kiev, ainsi qu’avec les autorités ukrainiennes. </w:t>
          </w:r>
        </w:p>
        <w:p w14:paraId="4146FCA6" w14:textId="77777777" w:rsidR="0028422E" w:rsidRPr="0028422E" w:rsidRDefault="0028422E" w:rsidP="0028422E">
          <w:pPr>
            <w:rPr>
              <w:lang w:val="fr-BE" w:eastAsia="en-GB"/>
            </w:rPr>
          </w:pPr>
          <w:r w:rsidRPr="00E96372">
            <w:rPr>
              <w:u w:val="single"/>
              <w:lang w:val="fr-BE" w:eastAsia="en-GB"/>
            </w:rPr>
            <w:t>En ce qui concerne l’analyse des politiques</w:t>
          </w:r>
          <w:r w:rsidRPr="0028422E">
            <w:rPr>
              <w:lang w:val="fr-BE" w:eastAsia="en-GB"/>
            </w:rPr>
            <w:t>, sous la direction d’un fonctionnaire de la Commission, le candidat assurera le suivi de la situation politique, économique et/ou sociale, des aspects, des tendances et/ou de l’évolution de la situation en Ukraine ainsi que dans le domaine des relations UE-Ukraine, y compris les politiques et/ou la législation existantes de l’UE, et rédigera des notes d’information, des rapports, des analyses, des évaluations, des communiqués de presse et d’autres documents concernant tous les domaines de responsabilité.</w:t>
          </w:r>
        </w:p>
        <w:p w14:paraId="5B573402" w14:textId="77777777" w:rsidR="0028422E" w:rsidRPr="0028422E" w:rsidRDefault="0028422E" w:rsidP="0028422E">
          <w:pPr>
            <w:rPr>
              <w:lang w:val="fr-BE" w:eastAsia="en-GB"/>
            </w:rPr>
          </w:pPr>
          <w:r w:rsidRPr="00E96372">
            <w:rPr>
              <w:u w:val="single"/>
              <w:lang w:val="fr-BE" w:eastAsia="en-GB"/>
            </w:rPr>
            <w:t>En ce qui concerne l’élaboration des politiques</w:t>
          </w:r>
          <w:r w:rsidRPr="0028422E">
            <w:rPr>
              <w:lang w:val="fr-BE" w:eastAsia="en-GB"/>
            </w:rPr>
            <w:t xml:space="preserve">, sous la direction d’un fonctionnaire de la Commission, le candidat soutiendra l’élaboration et la mise en œuvre de la politique UE-Ukraine en mettant particulièrement l’accent sur les réformes et les investissements en matière d’infrastructures et contribuera à l’analyse sectorielle et à la définition d’une stratégie sectorielle, en particulier dans le cadre du processus de redressement et de reconstruction. </w:t>
          </w:r>
        </w:p>
        <w:p w14:paraId="3B1D2FA2" w14:textId="3B732A69" w:rsidR="001A0074" w:rsidRDefault="0028422E" w:rsidP="0028422E">
          <w:pPr>
            <w:rPr>
              <w:lang w:val="fr-BE" w:eastAsia="en-GB"/>
            </w:rPr>
          </w:pPr>
          <w:r w:rsidRPr="00E96372">
            <w:rPr>
              <w:u w:val="single"/>
              <w:lang w:val="fr-BE" w:eastAsia="en-GB"/>
            </w:rPr>
            <w:t>En ce qui concerne la coordination des politiques</w:t>
          </w:r>
          <w:r w:rsidRPr="0028422E">
            <w:rPr>
              <w:lang w:val="fr-BE" w:eastAsia="en-GB"/>
            </w:rPr>
            <w:t>, sous la direction d’un fonctionnaire de la Commission, le candidat assurera la liaison avec les partenaires ukrainiens et la délégation de l’UE à Kiev sur les politiques et les réformes en matière d’infrastructures, ainsi qu’avec les services de la Commission en ce qui concerne les chapitres pertinents de l’acquis dans le cadre des rapports sur l’élargissement.</w:t>
          </w:r>
        </w:p>
        <w:p w14:paraId="711B3E77" w14:textId="77777777" w:rsidR="0028422E" w:rsidRPr="0028422E" w:rsidRDefault="0028422E" w:rsidP="0028422E">
          <w:pPr>
            <w:rPr>
              <w:lang w:val="fr-BE" w:eastAsia="en-GB"/>
            </w:rPr>
          </w:pPr>
          <w:r w:rsidRPr="00E96372">
            <w:rPr>
              <w:u w:val="single"/>
              <w:lang w:val="fr-BE" w:eastAsia="en-GB"/>
            </w:rPr>
            <w:t>En ce qui concerne la gestion générale du programme</w:t>
          </w:r>
          <w:r w:rsidRPr="0028422E">
            <w:rPr>
              <w:lang w:val="fr-BE" w:eastAsia="en-GB"/>
            </w:rPr>
            <w:t xml:space="preserve">, sous la direction d’un fonctionnaire de la Commission, le candidat contribuera à l’analyse et à l’instruction des propositions de programmes/projets pertinents destinés à soutenir l’Ukraine. </w:t>
          </w:r>
        </w:p>
        <w:p w14:paraId="13F24C7C" w14:textId="3D38591C" w:rsidR="0028422E" w:rsidRPr="0028422E" w:rsidRDefault="0028422E" w:rsidP="0028422E">
          <w:pPr>
            <w:rPr>
              <w:lang w:val="fr-BE" w:eastAsia="en-GB"/>
            </w:rPr>
          </w:pPr>
          <w:r w:rsidRPr="00E96372">
            <w:rPr>
              <w:u w:val="single"/>
              <w:lang w:val="fr-BE" w:eastAsia="en-GB"/>
            </w:rPr>
            <w:t>En ce qui concerne les relations extérieures</w:t>
          </w:r>
          <w:r w:rsidRPr="0028422E">
            <w:rPr>
              <w:lang w:val="fr-BE" w:eastAsia="en-GB"/>
            </w:rPr>
            <w:t>, sous la direction d’un fonctionnaire de la Commission, le candidat entretiendra des contacts étroits avec différents services de la Commission européenne, du SEAE, des États membres de l’UE et des pays tiers partageant les mêmes valeurs qui travaillent sur l’Ukraine dans les domaines de compétence connexes.</w:t>
          </w:r>
        </w:p>
      </w:sdtContent>
    </w:sdt>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lastRenderedPageBreak/>
        <w:t>Profil du titulaire (nous recherchons)</w:t>
      </w:r>
    </w:p>
    <w:sdt>
      <w:sdtPr>
        <w:rPr>
          <w:lang w:val="fr-BE" w:eastAsia="en-GB"/>
        </w:rPr>
        <w:id w:val="-689827953"/>
        <w:placeholder>
          <w:docPart w:val="C681F6FA0FB94712B2C889AACA29AC9D"/>
        </w:placeholder>
      </w:sdtPr>
      <w:sdtEndPr/>
      <w:sdtContent>
        <w:p w14:paraId="7E409EA7" w14:textId="2DBC78CA" w:rsidR="001A0074" w:rsidRPr="0028422E" w:rsidRDefault="0028422E" w:rsidP="0053405E">
          <w:pPr>
            <w:pStyle w:val="ListNumber"/>
            <w:numPr>
              <w:ilvl w:val="0"/>
              <w:numId w:val="0"/>
            </w:numPr>
            <w:rPr>
              <w:lang w:val="fr-BE" w:eastAsia="en-GB"/>
            </w:rPr>
          </w:pPr>
          <w:r w:rsidRPr="0028422E">
            <w:rPr>
              <w:lang w:val="fr-BE" w:eastAsia="en-GB"/>
            </w:rPr>
            <w:t xml:space="preserve">Nous recherchons une personne expérimentée possédant au moins 2 ans d’expérience professionnelle dans le domaine des relations extérieures, de la représentation, de la négociation et des relations interinstitutionnelles. </w:t>
          </w:r>
          <w:r w:rsidR="00630C01" w:rsidRPr="00630C01">
            <w:rPr>
              <w:lang w:val="fr-BE" w:eastAsia="en-GB"/>
            </w:rPr>
            <w:t>Nous recherchons, en outre, une personne ayant 2 années d’expérience dans l’élaboration des politiques et une expérience dans le domaine de la politique de voisinage de l’UE. Des connaissances liées à la coopération en matière d’aide serait un atout. Les compétences linguistiques requises pour l’anglais correspondent au niveau C1 et pour le français au niveau B1</w:t>
          </w:r>
          <w:r w:rsidR="00630C01">
            <w:rPr>
              <w:lang w:val="fr-BE" w:eastAsia="en-GB"/>
            </w:rPr>
            <w:t>.</w:t>
          </w:r>
        </w:p>
      </w:sdtContent>
    </w:sdt>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41FFD03C">
      <w:pPr>
        <w:rPr>
          <w:lang w:eastAsia="en-GB"/>
        </w:rPr>
      </w:pPr>
      <w:r w:rsidRPr="41FFD03C">
        <w:rPr>
          <w:u w:val="single"/>
          <w:lang w:eastAsia="en-GB"/>
        </w:rPr>
        <w:t>Employeur :</w:t>
      </w:r>
      <w:r w:rsidR="00443957" w:rsidRPr="41FFD03C">
        <w:rPr>
          <w:lang w:eastAsia="en-GB"/>
        </w:rPr>
        <w:t xml:space="preserve"> </w:t>
      </w:r>
      <w:r w:rsidR="000914BF" w:rsidRPr="41FFD03C">
        <w:rPr>
          <w:lang w:eastAsia="en-GB"/>
        </w:rPr>
        <w:t xml:space="preserve">être employé par </w:t>
      </w:r>
      <w:r w:rsidR="00443957" w:rsidRPr="41FFD03C">
        <w:rPr>
          <w:lang w:eastAsia="en-GB"/>
        </w:rPr>
        <w:t xml:space="preserve">une administration publique nationale, régionale ou locale, ou </w:t>
      </w:r>
      <w:r w:rsidR="000914BF" w:rsidRPr="41FFD03C">
        <w:rPr>
          <w:lang w:eastAsia="en-GB"/>
        </w:rPr>
        <w:t>par une organisation intergouvernementale</w:t>
      </w:r>
      <w:r w:rsidR="00443957" w:rsidRPr="41FFD03C">
        <w:rPr>
          <w:lang w:eastAsia="en-GB"/>
        </w:rPr>
        <w:t xml:space="preserve"> (OIG); </w:t>
      </w:r>
      <w:r w:rsidR="000914BF" w:rsidRPr="41FFD03C">
        <w:rPr>
          <w:lang w:eastAsia="en-GB"/>
        </w:rPr>
        <w:t xml:space="preserve">exceptionnellement et après dérogation, la Commission peut accepter des candidatures </w:t>
      </w:r>
      <w:r w:rsidR="00866E7F" w:rsidRPr="41FFD03C">
        <w:rPr>
          <w:lang w:eastAsia="en-GB"/>
        </w:rPr>
        <w:t>lorsque votre</w:t>
      </w:r>
      <w:r w:rsidR="004D3B51" w:rsidRPr="41FFD03C">
        <w:rPr>
          <w:lang w:eastAsia="en-GB"/>
        </w:rPr>
        <w:t xml:space="preserve"> </w:t>
      </w:r>
      <w:r w:rsidR="000914BF" w:rsidRPr="41FFD03C">
        <w:rPr>
          <w:lang w:eastAsia="en-GB"/>
        </w:rPr>
        <w:t xml:space="preserve">employeur </w:t>
      </w:r>
      <w:r w:rsidR="00866E7F" w:rsidRPr="41FFD03C">
        <w:rPr>
          <w:lang w:eastAsia="en-GB"/>
        </w:rPr>
        <w:t>est un organisme</w:t>
      </w:r>
      <w:r w:rsidR="004D3B51" w:rsidRPr="41FFD03C">
        <w:rPr>
          <w:lang w:eastAsia="en-GB"/>
        </w:rPr>
        <w:t xml:space="preserve"> </w:t>
      </w:r>
      <w:r w:rsidR="000914BF" w:rsidRPr="41FFD03C">
        <w:rPr>
          <w:lang w:eastAsia="en-GB"/>
        </w:rPr>
        <w:t>du secteur public (e.g. agence ou institut de régularisation)</w:t>
      </w:r>
      <w:r w:rsidR="006F23BA" w:rsidRPr="41FFD03C">
        <w:rPr>
          <w:lang w:eastAsia="en-GB"/>
        </w:rPr>
        <w:t xml:space="preserve">, </w:t>
      </w:r>
      <w:r w:rsidR="000914BF" w:rsidRPr="41FFD03C">
        <w:rPr>
          <w:lang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lastRenderedPageBreak/>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IE" w:vendorID="64" w:dllVersion="0" w:nlCheck="1" w:checkStyle="0"/>
  <w:activeWritingStyle w:appName="MSWord" w:lang="fr-BE" w:vendorID="64" w:dllVersion="0" w:nlCheck="1" w:checkStyle="0"/>
  <w:activeWritingStyle w:appName="MSWord" w:lang="fr-FR"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751D1"/>
    <w:rsid w:val="00080A71"/>
    <w:rsid w:val="00082783"/>
    <w:rsid w:val="000914BF"/>
    <w:rsid w:val="00097587"/>
    <w:rsid w:val="001A0074"/>
    <w:rsid w:val="001D3EEC"/>
    <w:rsid w:val="00215A56"/>
    <w:rsid w:val="0028413D"/>
    <w:rsid w:val="002841B7"/>
    <w:rsid w:val="0028422E"/>
    <w:rsid w:val="002A6E30"/>
    <w:rsid w:val="002B37EB"/>
    <w:rsid w:val="00301CA3"/>
    <w:rsid w:val="003530C7"/>
    <w:rsid w:val="00377580"/>
    <w:rsid w:val="00394581"/>
    <w:rsid w:val="00443957"/>
    <w:rsid w:val="00462268"/>
    <w:rsid w:val="004A4BB7"/>
    <w:rsid w:val="004D3B51"/>
    <w:rsid w:val="0053405E"/>
    <w:rsid w:val="00556CBD"/>
    <w:rsid w:val="00630C01"/>
    <w:rsid w:val="006A1CB2"/>
    <w:rsid w:val="006B47B6"/>
    <w:rsid w:val="006B5DE5"/>
    <w:rsid w:val="006F23BA"/>
    <w:rsid w:val="0074301E"/>
    <w:rsid w:val="007A10AA"/>
    <w:rsid w:val="007A1396"/>
    <w:rsid w:val="007B5FAE"/>
    <w:rsid w:val="007E131B"/>
    <w:rsid w:val="007E4F35"/>
    <w:rsid w:val="008241B0"/>
    <w:rsid w:val="008315CD"/>
    <w:rsid w:val="00866E7F"/>
    <w:rsid w:val="00876A63"/>
    <w:rsid w:val="008A0FF3"/>
    <w:rsid w:val="0092295D"/>
    <w:rsid w:val="0095156E"/>
    <w:rsid w:val="00966E6E"/>
    <w:rsid w:val="00A65B97"/>
    <w:rsid w:val="00A917BE"/>
    <w:rsid w:val="00A91C1E"/>
    <w:rsid w:val="00AF556F"/>
    <w:rsid w:val="00B31DC8"/>
    <w:rsid w:val="00B566C1"/>
    <w:rsid w:val="00BC3C9B"/>
    <w:rsid w:val="00BF389A"/>
    <w:rsid w:val="00C518F5"/>
    <w:rsid w:val="00D30AD6"/>
    <w:rsid w:val="00D703FC"/>
    <w:rsid w:val="00D82B48"/>
    <w:rsid w:val="00D92106"/>
    <w:rsid w:val="00DC5C83"/>
    <w:rsid w:val="00DD0678"/>
    <w:rsid w:val="00E0579E"/>
    <w:rsid w:val="00E5708E"/>
    <w:rsid w:val="00E850B7"/>
    <w:rsid w:val="00E927FE"/>
    <w:rsid w:val="00E96372"/>
    <w:rsid w:val="00EE206D"/>
    <w:rsid w:val="00EF3A31"/>
    <w:rsid w:val="00F65CC2"/>
    <w:rsid w:val="41FFD0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character" w:customStyle="1" w:styleId="Bodytext1">
    <w:name w:val="Body text|1_"/>
    <w:basedOn w:val="DefaultParagraphFont"/>
    <w:link w:val="Bodytext10"/>
    <w:rsid w:val="000751D1"/>
    <w:rPr>
      <w:rFonts w:ascii="Arial" w:eastAsia="Arial" w:hAnsi="Arial" w:cs="Arial"/>
      <w:sz w:val="20"/>
    </w:rPr>
  </w:style>
  <w:style w:type="paragraph" w:customStyle="1" w:styleId="Bodytext10">
    <w:name w:val="Body text|1"/>
    <w:basedOn w:val="Normal"/>
    <w:link w:val="Bodytext1"/>
    <w:rsid w:val="000751D1"/>
    <w:pPr>
      <w:widowControl w:val="0"/>
      <w:spacing w:after="60"/>
      <w:jc w:val="left"/>
    </w:pPr>
    <w:rPr>
      <w:rFonts w:ascii="Arial" w:eastAsia="Arial"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385CF35832B44A41A60150FAA053F914"/>
        <w:category>
          <w:name w:val="General"/>
          <w:gallery w:val="placeholder"/>
        </w:category>
        <w:types>
          <w:type w:val="bbPlcHdr"/>
        </w:types>
        <w:behaviors>
          <w:behavior w:val="content"/>
        </w:behaviors>
        <w:guid w:val="{5766897E-D30A-4CAF-90A0-A22D037A7B0F}"/>
      </w:docPartPr>
      <w:docPartBody>
        <w:p w:rsidR="00876A63" w:rsidRDefault="00876A63" w:rsidP="00876A63">
          <w:pPr>
            <w:pStyle w:val="385CF35832B44A41A60150FAA053F914"/>
          </w:pPr>
          <w:r w:rsidRPr="0007110E">
            <w:rPr>
              <w:rStyle w:val="PlaceholderText"/>
              <w:bCs/>
            </w:rPr>
            <w:t>Click or tap here to enter text.</w:t>
          </w:r>
        </w:p>
      </w:docPartBody>
    </w:docPart>
    <w:docPart>
      <w:docPartPr>
        <w:name w:val="100B7FBEC8D9465B8E73C44F91EC6341"/>
        <w:category>
          <w:name w:val="General"/>
          <w:gallery w:val="placeholder"/>
        </w:category>
        <w:types>
          <w:type w:val="bbPlcHdr"/>
        </w:types>
        <w:behaviors>
          <w:behavior w:val="content"/>
        </w:behaviors>
        <w:guid w:val="{F5B98035-8478-452D-9BE1-A01BA73D654C}"/>
      </w:docPartPr>
      <w:docPartBody>
        <w:p w:rsidR="00876A63" w:rsidRDefault="00876A63" w:rsidP="00876A63">
          <w:pPr>
            <w:pStyle w:val="100B7FBEC8D9465B8E73C44F91EC6341"/>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C156E"/>
    <w:multiLevelType w:val="multilevel"/>
    <w:tmpl w:val="C2CA471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1"/>
  </w:num>
  <w:num w:numId="3" w16cid:durableId="45868670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3530C7"/>
    <w:rsid w:val="00534FB6"/>
    <w:rsid w:val="007818B4"/>
    <w:rsid w:val="00876A63"/>
    <w:rsid w:val="008F2A96"/>
    <w:rsid w:val="0095156E"/>
    <w:rsid w:val="00983F83"/>
    <w:rsid w:val="00A91C1E"/>
    <w:rsid w:val="00B36F01"/>
    <w:rsid w:val="00CB23CA"/>
    <w:rsid w:val="00DD0678"/>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76A63"/>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385CF35832B44A41A60150FAA053F914">
    <w:name w:val="385CF35832B44A41A60150FAA053F914"/>
    <w:rsid w:val="00876A63"/>
    <w:pPr>
      <w:spacing w:line="278" w:lineRule="auto"/>
    </w:pPr>
    <w:rPr>
      <w:kern w:val="2"/>
      <w:sz w:val="24"/>
      <w:szCs w:val="24"/>
      <w14:ligatures w14:val="standardContextual"/>
    </w:rPr>
  </w:style>
  <w:style w:type="paragraph" w:customStyle="1" w:styleId="100B7FBEC8D9465B8E73C44F91EC6341">
    <w:name w:val="100B7FBEC8D9465B8E73C44F91EC6341"/>
    <w:rsid w:val="00876A63"/>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0FE24155-2102-4D0B-801C-6C578ADF1CE6}">
  <ds:schemaRefs>
    <ds:schemaRef ds:uri="http://purl.org/dc/terms/"/>
    <ds:schemaRef ds:uri="30c666ed-fe46-43d6-bf30-6de2567680e6"/>
    <ds:schemaRef ds:uri="http://schemas.openxmlformats.org/package/2006/metadata/core-properties"/>
    <ds:schemaRef ds:uri="http://schemas.microsoft.com/office/2006/documentManagement/types"/>
    <ds:schemaRef ds:uri="http://purl.org/dc/elements/1.1/"/>
    <ds:schemaRef ds:uri="http://purl.org/dc/dcmitype/"/>
    <ds:schemaRef ds:uri="http://www.w3.org/XML/1998/namespace"/>
    <ds:schemaRef ds:uri="http://schemas.microsoft.com/office/infopath/2007/PartnerControls"/>
    <ds:schemaRef ds:uri="http://schemas.microsoft.com/office/2006/metadata/properties"/>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CA038D4B-E011-41DF-9B10-9472CFE96B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1484</Words>
  <Characters>8460</Characters>
  <Application>Microsoft Office Word</Application>
  <DocSecurity>0</DocSecurity>
  <PresentationFormat>Microsoft Word 14.0</PresentationFormat>
  <Lines>70</Lines>
  <Paragraphs>19</Paragraphs>
  <ScaleCrop>true</ScaleCrop>
  <Company/>
  <LinksUpToDate>false</LinksUpToDate>
  <CharactersWithSpaces>9925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2023-04-18T07:01:00Z</cp:lastPrinted>
  <dcterms:created xsi:type="dcterms:W3CDTF">2025-06-06T10:42:00Z</dcterms:created>
  <dcterms:modified xsi:type="dcterms:W3CDTF">2025-06-11T15:04:00Z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