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A24E14"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A24E14"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A24E14"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A24E14"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A24E14"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A24E14"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406457"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406457" w:rsidR="00377580" w:rsidP="005F6927" w:rsidRDefault="00406457" w14:paraId="2AA4F572" w14:textId="416514AE">
                <w:pPr>
                  <w:tabs>
                    <w:tab w:val="left" w:pos="426"/>
                  </w:tabs>
                  <w:rPr>
                    <w:bCs/>
                    <w:lang w:eastAsia="en-GB"/>
                  </w:rPr>
                </w:pPr>
                <w:r w:rsidRPr="00406457">
                  <w:rPr>
                    <w:bCs/>
                    <w:lang w:val="fr-BE" w:eastAsia="en-GB"/>
                  </w:rPr>
                  <w:t>Direction générale des partenariats internationaux</w:t>
                </w:r>
                <w:r>
                  <w:rPr>
                    <w:bCs/>
                    <w:lang w:val="fr-BE" w:eastAsia="en-GB"/>
                  </w:rPr>
                  <w:t xml:space="preserve"> (DG INTPA), Direction G - </w:t>
                </w:r>
                <w:r w:rsidRPr="00406457">
                  <w:rPr>
                    <w:bCs/>
                    <w:lang w:val="fr-BE" w:eastAsia="en-GB"/>
                  </w:rPr>
                  <w:t>Développement humain, migration, gouvernance et paix</w:t>
                </w:r>
                <w:r>
                  <w:rPr>
                    <w:bCs/>
                    <w:lang w:val="fr-BE" w:eastAsia="en-GB"/>
                  </w:rPr>
                  <w:t xml:space="preserve">, </w:t>
                </w:r>
                <w:r w:rsidRPr="001D3EEC">
                  <w:rPr>
                    <w:bCs/>
                    <w:lang w:val="fr-BE" w:eastAsia="en-GB"/>
                  </w:rPr>
                  <w:t>Unité</w:t>
                </w:r>
                <w:r>
                  <w:rPr>
                    <w:bCs/>
                    <w:lang w:val="fr-BE" w:eastAsia="en-GB"/>
                  </w:rPr>
                  <w:t xml:space="preserve"> G3 - </w:t>
                </w:r>
                <w:r w:rsidRPr="00406457">
                  <w:rPr>
                    <w:bCs/>
                    <w:lang w:val="fr-BE" w:eastAsia="en-GB"/>
                  </w:rPr>
                  <w:t>Jeunesse, éducation &amp; recherche, culture</w:t>
                </w:r>
              </w:p>
            </w:tc>
          </w:sdtContent>
        </w:sdt>
      </w:tr>
      <w:tr w:rsidRPr="00406457"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822463653"/>
                <w:placeholder>
                  <w:docPart w:val="F81A471B351E41FD9AF1BA72F1D6F991"/>
                </w:placeholder>
              </w:sdtPr>
              <w:sdtEndPr>
                <w:rPr>
                  <w:lang w:val="en-IE"/>
                </w:rPr>
              </w:sdtEndPr>
              <w:sdtContent>
                <w:tc>
                  <w:tcPr>
                    <w:tcW w:w="5491" w:type="dxa"/>
                  </w:tcPr>
                  <w:p w:rsidRPr="00080A71" w:rsidR="00377580" w:rsidP="005F6927" w:rsidRDefault="00406457" w14:paraId="51C87C16" w14:textId="163CE4E8">
                    <w:pPr>
                      <w:tabs>
                        <w:tab w:val="left" w:pos="426"/>
                      </w:tabs>
                      <w:rPr>
                        <w:bCs/>
                        <w:lang w:val="en-IE" w:eastAsia="en-GB"/>
                      </w:rPr>
                    </w:pPr>
                    <w:r w:rsidRPr="007C1A88">
                      <w:rPr>
                        <w:bCs/>
                        <w:lang w:val="en-IE" w:eastAsia="en-GB"/>
                      </w:rPr>
                      <w:t>456986</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szCs w:val="24"/>
                    <w:lang w:val="en-IE" w:eastAsia="en-GB"/>
                  </w:rPr>
                  <w:id w:val="-504512688"/>
                  <w:placeholder>
                    <w:docPart w:val="0D8AF50519D84F3482A0684424863FBB"/>
                  </w:placeholder>
                </w:sdtPr>
                <w:sdtEndPr/>
                <w:sdtContent>
                  <w:p w:rsidRPr="00530F3C" w:rsidR="00377580" w:rsidP="00530F3C" w:rsidRDefault="00530F3C" w14:paraId="369CA7C8" w14:textId="51CC1A40">
                    <w:pPr>
                      <w:tabs>
                        <w:tab w:val="left" w:pos="426"/>
                      </w:tabs>
                      <w:spacing w:before="120"/>
                      <w:rPr>
                        <w:bCs/>
                        <w:szCs w:val="24"/>
                        <w:lang w:val="en-IE" w:eastAsia="en-GB"/>
                      </w:rPr>
                    </w:pPr>
                    <w:r w:rsidRPr="005D4A51">
                      <w:rPr>
                        <w:rStyle w:val="PlaceholderText"/>
                        <w:bCs/>
                        <w:szCs w:val="24"/>
                      </w:rPr>
                      <w:t>Agnieszka SKURATOWICZ</w:t>
                    </w:r>
                  </w:p>
                </w:sdtContent>
              </w:sdt>
            </w:sdtContent>
          </w:sdt>
          <w:p w:rsidRPr="001D3EEC" w:rsidR="00377580" w:rsidP="005F6927" w:rsidRDefault="00A24E14" w14:paraId="32DD8032" w14:textId="64483DBE">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80CF7">
                  <w:rPr>
                    <w:bCs/>
                    <w:lang w:val="fr-BE" w:eastAsia="en-GB"/>
                  </w:rPr>
                  <w:t>4e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80CF7">
                      <w:rPr>
                        <w:bCs/>
                        <w:lang w:val="en-IE" w:eastAsia="en-GB"/>
                      </w:rPr>
                      <w:t>2025</w:t>
                    </w:r>
                  </w:sdtContent>
                </w:sdt>
              </w:sdtContent>
            </w:sdt>
            <w:r w:rsidRPr="001D3EEC" w:rsidR="00377580">
              <w:rPr>
                <w:bCs/>
                <w:lang w:val="fr-BE" w:eastAsia="en-GB"/>
              </w:rPr>
              <w:t xml:space="preserve"> </w:t>
            </w:r>
          </w:p>
          <w:p w:rsidRPr="001D3EEC" w:rsidR="00377580" w:rsidP="005F6927" w:rsidRDefault="00A24E14" w14:paraId="768BBE26" w14:textId="786487EA">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F7225">
                  <w:rPr>
                    <w:bCs/>
                    <w:lang w:val="fr-BE" w:eastAsia="en-GB"/>
                  </w:rPr>
                  <w:t xml:space="preserve">2 </w:t>
                </w:r>
              </w:sdtContent>
            </w:sdt>
            <w:r w:rsidRPr="001D3EEC" w:rsidR="00377580">
              <w:rPr>
                <w:bCs/>
                <w:lang w:val="fr-BE" w:eastAsia="en-GB"/>
              </w:rPr>
              <w:t>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80CF7">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A8B1777">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lang w:val="en-GB" w:eastAsia="en-GB"/>
              </w:rPr>
              <w:object w:dxaOrig="1440" w:dyaOrig="1440"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1E4769D9">
            <w:pPr>
              <w:tabs>
                <w:tab w:val="left" w:pos="426"/>
              </w:tabs>
              <w:contextualSpacing/>
              <w:rPr>
                <w:bCs/>
                <w:szCs w:val="24"/>
                <w:lang w:eastAsia="en-GB"/>
              </w:rPr>
            </w:pPr>
            <w:r>
              <w:rPr>
                <w:bCs/>
                <w:lang w:val="en-GB" w:eastAsia="en-GB"/>
              </w:rPr>
              <w:object w:dxaOrig="1440" w:dyaOrig="1440" w14:anchorId="490F6E61">
                <v:shape id="_x0000_i1041" style="width:171pt;height:21.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A24E14"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A24E14"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A24E14"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5E1AB63">
            <w:pPr>
              <w:tabs>
                <w:tab w:val="left" w:pos="426"/>
              </w:tabs>
              <w:rPr>
                <w:bCs/>
                <w:szCs w:val="24"/>
                <w:lang w:val="fr-BE" w:eastAsia="en-GB"/>
              </w:rPr>
            </w:pPr>
            <w:r>
              <w:rPr>
                <w:bCs/>
                <w:lang w:val="en-GB" w:eastAsia="en-GB"/>
              </w:rPr>
              <w:object w:dxaOrig="1440" w:dyaOrig="1440" w14:anchorId="668CFC0D">
                <v:shape id="_x0000_i1043" style="width:320.5pt;height:21.5pt" o:ole="" type="#_x0000_t75">
                  <v:imagedata o:title="" r:id="rId20"/>
                </v:shape>
                <w:control w:name="OptionButton5" w:shapeid="_x0000_i1043" r:id="rId21"/>
              </w:object>
            </w:r>
          </w:p>
        </w:tc>
      </w:tr>
      <w:tr w:rsidRPr="00406457"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E4D2F7B">
            <w:pPr>
              <w:tabs>
                <w:tab w:val="left" w:pos="426"/>
              </w:tabs>
              <w:spacing w:before="120" w:after="120"/>
              <w:rPr>
                <w:bCs/>
                <w:szCs w:val="24"/>
                <w:lang w:val="en-GB" w:eastAsia="en-GB"/>
              </w:rPr>
            </w:pPr>
            <w:r>
              <w:rPr>
                <w:bCs/>
                <w:lang w:val="en-GB" w:eastAsia="en-GB"/>
              </w:rPr>
              <w:object w:dxaOrig="1440" w:dyaOrig="1440" w14:anchorId="4F9AA0C1">
                <v:shape id="_x0000_i1045" style="width:108pt;height:21.5pt" o:ole="" type="#_x0000_t75">
                  <v:imagedata o:title="" r:id="rId22"/>
                </v:shape>
                <w:control w:name="OptionButton2" w:shapeid="_x0000_i1045" r:id="rId23"/>
              </w:object>
            </w:r>
            <w:r>
              <w:rPr>
                <w:bCs/>
                <w:lang w:val="en-GB" w:eastAsia="en-GB"/>
              </w:rPr>
              <w:object w:dxaOrig="1440" w:dyaOrig="1440"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49D83F3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A24E14">
                  <w:rPr>
                    <w:bCs/>
                    <w:lang w:val="fr-BE" w:eastAsia="en-GB"/>
                  </w:rPr>
                  <w:t>25-07-2025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530F3C" w:rsidP="001A0074" w:rsidRDefault="00530F3C" w14:paraId="26854A09" w14:textId="77777777">
          <w:pPr>
            <w:rPr>
              <w:lang w:eastAsia="en-GB"/>
            </w:rPr>
          </w:pPr>
          <w:r w:rsidRPr="00530F3C">
            <w:rPr>
              <w:lang w:eastAsia="en-GB"/>
            </w:rPr>
            <w:t xml:space="preserve">La Direction générale des partenariats internationaux (INTPA) a pour mission de contribuer, dans le cadre des relations extérieures de l'Union européenne, au développement durable, à l'éradication de la pauvreté, à la paix et à la protection des droits de l'homme, par le biais de partenariats internationaux qui défendent et promeuvent les </w:t>
          </w:r>
          <w:proofErr w:type="gramStart"/>
          <w:r w:rsidRPr="00530F3C">
            <w:rPr>
              <w:lang w:eastAsia="en-GB"/>
            </w:rPr>
            <w:t>valeurs</w:t>
          </w:r>
          <w:proofErr w:type="gramEnd"/>
          <w:r w:rsidRPr="00530F3C">
            <w:rPr>
              <w:lang w:eastAsia="en-GB"/>
            </w:rPr>
            <w:t xml:space="preserve"> et les intérêts européens. Elle est responsable de la conception des politiques d'action extérieure de l'UE et de la mise en œuvre des instruments d'action extérieure de la Commission. </w:t>
          </w:r>
        </w:p>
        <w:p w:rsidR="00530F3C" w:rsidP="001A0074" w:rsidRDefault="00530F3C" w14:paraId="6434C5F3" w14:textId="77777777">
          <w:pPr>
            <w:rPr>
              <w:lang w:eastAsia="en-GB"/>
            </w:rPr>
          </w:pPr>
          <w:r w:rsidRPr="00530F3C">
            <w:rPr>
              <w:lang w:eastAsia="en-GB"/>
            </w:rPr>
            <w:t xml:space="preserve">L'unité G3 de l'INTPA fait partie de la direction G : Développement humain, migration, gouvernance et paix. </w:t>
          </w:r>
        </w:p>
        <w:p w:rsidR="00530F3C" w:rsidP="001A0074" w:rsidRDefault="00530F3C" w14:paraId="6CBD513D" w14:textId="77777777">
          <w:pPr>
            <w:rPr>
              <w:lang w:eastAsia="en-GB"/>
            </w:rPr>
          </w:pPr>
          <w:r w:rsidRPr="00530F3C">
            <w:rPr>
              <w:lang w:eastAsia="en-GB"/>
            </w:rPr>
            <w:t xml:space="preserve">L'unité fonctionne comme un centre d'expertise pour la coopération dans les domaines de la jeunesse, de l'éducation et de la recherche, et de la culture. Elle est chargée de coordonner les travaux de l'INTPA concernant la conception et la mise en œuvre des politiques extérieures dans ces domaines, d'identifier et de formuler les actions de l'UE, et de soutenir le renforcement des capacités des délégations de l'UE. </w:t>
          </w:r>
        </w:p>
        <w:p w:rsidRPr="00530F3C" w:rsidR="001A0074" w:rsidP="001A0074" w:rsidRDefault="00530F3C" w14:paraId="18140A21" w14:textId="3873BF9D">
          <w:pPr>
            <w:rPr>
              <w:lang w:val="fr-BE" w:eastAsia="en-GB"/>
            </w:rPr>
          </w:pPr>
          <w:r w:rsidRPr="00530F3C">
            <w:rPr>
              <w:lang w:eastAsia="en-GB"/>
            </w:rPr>
            <w:t xml:space="preserve">L'unité travaille en étroite collaboration avec les autres services de l'INTPA et avec d'autres directions générales de la Commission (notamment la </w:t>
          </w:r>
          <w:r w:rsidR="00785BD8">
            <w:rPr>
              <w:lang w:eastAsia="en-GB"/>
            </w:rPr>
            <w:t>DG EAC</w:t>
          </w:r>
          <w:r w:rsidRPr="00530F3C">
            <w:rPr>
              <w:lang w:eastAsia="en-GB"/>
            </w:rPr>
            <w:t xml:space="preserve"> et la RTD), le SEAE, les États membres de l'UE et d'autres parties prenantes afin de garantir la cohérence des politiques et l'intégration de la dimension extérieure des politiques internes.</w:t>
          </w:r>
        </w:p>
      </w:sdtContent>
    </w:sdt>
    <w:p w:rsidRPr="00530F3C"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00530F3C" w:rsidP="001A0074" w:rsidRDefault="00530F3C" w14:paraId="0A03F125" w14:textId="30944BEE">
          <w:pPr>
            <w:rPr>
              <w:lang w:eastAsia="en-GB"/>
            </w:rPr>
          </w:pPr>
          <w:r w:rsidRPr="00530F3C">
            <w:rPr>
              <w:lang w:eastAsia="en-GB"/>
            </w:rPr>
            <w:t xml:space="preserve">Nous proposons un poste politique intéressant et diversifié au sein d'une unité jouant un rôle clé dans l'intégration du développement du capital humain au déploiement du Global Gateway et de son approche </w:t>
          </w:r>
          <w:r w:rsidR="00785BD8">
            <w:rPr>
              <w:lang w:eastAsia="en-GB"/>
            </w:rPr>
            <w:t>« </w:t>
          </w:r>
          <w:r w:rsidRPr="00530F3C">
            <w:rPr>
              <w:lang w:eastAsia="en-GB"/>
            </w:rPr>
            <w:t>360 degrés</w:t>
          </w:r>
          <w:r w:rsidR="00785BD8">
            <w:rPr>
              <w:lang w:eastAsia="en-GB"/>
            </w:rPr>
            <w:t> »</w:t>
          </w:r>
          <w:r w:rsidRPr="00530F3C">
            <w:rPr>
              <w:lang w:eastAsia="en-GB"/>
            </w:rPr>
            <w:t>, ainsi que dans la construction d'une approche « Équipe Europe », notamment en matière de développement des compétences. Le/la titulaire du poste devra :</w:t>
          </w:r>
        </w:p>
        <w:p w:rsidRPr="00530F3C" w:rsidR="00530F3C" w:rsidP="00530F3C" w:rsidRDefault="00530F3C" w14:paraId="749640A4" w14:textId="77777777">
          <w:pPr>
            <w:pStyle w:val="ListParagraph"/>
            <w:numPr>
              <w:ilvl w:val="0"/>
              <w:numId w:val="26"/>
            </w:numPr>
            <w:rPr>
              <w:lang w:val="fr-BE" w:eastAsia="en-GB"/>
            </w:rPr>
          </w:pPr>
          <w:r w:rsidRPr="00530F3C">
            <w:rPr>
              <w:lang w:eastAsia="en-GB"/>
            </w:rPr>
            <w:t xml:space="preserve">Utiliser et analyser des données quantitatives et qualitatives, contribuer à l'élaboration des politiques en matière d'éducation et de formation, d'apprentissage tout au long de la vie, de marchés du travail et d'adéquation des compétences. </w:t>
          </w:r>
        </w:p>
        <w:p w:rsidRPr="00530F3C" w:rsidR="00530F3C" w:rsidP="00530F3C" w:rsidRDefault="00530F3C" w14:paraId="3A26BF4D" w14:textId="77777777">
          <w:pPr>
            <w:pStyle w:val="ListParagraph"/>
            <w:numPr>
              <w:ilvl w:val="0"/>
              <w:numId w:val="26"/>
            </w:numPr>
            <w:rPr>
              <w:lang w:val="fr-BE" w:eastAsia="en-GB"/>
            </w:rPr>
          </w:pPr>
          <w:r w:rsidRPr="00530F3C">
            <w:rPr>
              <w:lang w:eastAsia="en-GB"/>
            </w:rPr>
            <w:t>Promouvoir la cohérence des initiatives de développement du capital humain avec les initiatives d'investissement aux niveaux mondial, régional et national, et intégrer le développement du capital humain dans la stratégie du Global Gateway. Cela implique de contribuer à la définition des initiatives pertinentes de l'Équipe Europe.</w:t>
          </w:r>
        </w:p>
        <w:p w:rsidRPr="00530F3C" w:rsidR="00530F3C" w:rsidP="00530F3C" w:rsidRDefault="00530F3C" w14:paraId="5B821159" w14:textId="77777777">
          <w:pPr>
            <w:pStyle w:val="ListParagraph"/>
            <w:numPr>
              <w:ilvl w:val="0"/>
              <w:numId w:val="26"/>
            </w:numPr>
            <w:rPr>
              <w:lang w:val="fr-BE" w:eastAsia="en-GB"/>
            </w:rPr>
          </w:pPr>
          <w:r w:rsidRPr="00530F3C">
            <w:rPr>
              <w:lang w:eastAsia="en-GB"/>
            </w:rPr>
            <w:t>Assurer l'intégration des aspects transversaux (approche fondée sur les droits, genre, environnement/changement climatique, numérisation) et prioriser les actions en faveur des femmes et des jeunes.</w:t>
          </w:r>
        </w:p>
        <w:p w:rsidRPr="00530F3C" w:rsidR="00530F3C" w:rsidP="00530F3C" w:rsidRDefault="00530F3C" w14:paraId="526EAE7D" w14:textId="77777777">
          <w:pPr>
            <w:pStyle w:val="ListParagraph"/>
            <w:numPr>
              <w:ilvl w:val="0"/>
              <w:numId w:val="26"/>
            </w:numPr>
            <w:rPr>
              <w:lang w:val="fr-BE" w:eastAsia="en-GB"/>
            </w:rPr>
          </w:pPr>
          <w:r w:rsidRPr="00530F3C">
            <w:rPr>
              <w:lang w:eastAsia="en-GB"/>
            </w:rPr>
            <w:t>Contribuer au renforcement de la collaboration et de la coordination avec les autres services de la Commission (notamment les DG ENEST, MENA, EMPL, EAC) et le SEAE, ainsi qu'avec diverses parties prenantes du monde universitaire et du secteur privé en matière de développement du capital humain. Identifier et partager les meilleures pratiques et faciliter l'échange d'expériences.</w:t>
          </w:r>
        </w:p>
        <w:p w:rsidRPr="00530F3C" w:rsidR="00530F3C" w:rsidP="00530F3C" w:rsidRDefault="00530F3C" w14:paraId="632C9F5A" w14:textId="77777777">
          <w:pPr>
            <w:pStyle w:val="ListParagraph"/>
            <w:numPr>
              <w:ilvl w:val="0"/>
              <w:numId w:val="26"/>
            </w:numPr>
            <w:rPr>
              <w:lang w:val="fr-BE" w:eastAsia="en-GB"/>
            </w:rPr>
          </w:pPr>
          <w:r w:rsidRPr="00530F3C">
            <w:rPr>
              <w:lang w:eastAsia="en-GB"/>
            </w:rPr>
            <w:t>Contribuer à la coordination interinstitutionnelle, aux négociations, aux réunions internationales, aux conférences et aux séminaires pertinents.</w:t>
          </w:r>
        </w:p>
        <w:p w:rsidRPr="00530F3C" w:rsidR="00530F3C" w:rsidP="00530F3C" w:rsidRDefault="00530F3C" w14:paraId="0E0237D3" w14:textId="77777777">
          <w:pPr>
            <w:pStyle w:val="ListParagraph"/>
            <w:numPr>
              <w:ilvl w:val="0"/>
              <w:numId w:val="26"/>
            </w:numPr>
            <w:rPr>
              <w:lang w:val="fr-BE" w:eastAsia="en-GB"/>
            </w:rPr>
          </w:pPr>
          <w:r w:rsidRPr="00530F3C">
            <w:rPr>
              <w:lang w:eastAsia="en-GB"/>
            </w:rPr>
            <w:t>Contribuer au partage des connaissances et à la mobilisation des parties prenantes par des méthodes innovantes, notamment en facilitant des événements, en animant ou en contribuant à des réseaux existants et nouveaux.</w:t>
          </w:r>
        </w:p>
        <w:p w:rsidRPr="00530F3C" w:rsidR="00530F3C" w:rsidP="00530F3C" w:rsidRDefault="00530F3C" w14:paraId="61EE7274" w14:textId="77777777">
          <w:pPr>
            <w:pStyle w:val="ListParagraph"/>
            <w:numPr>
              <w:ilvl w:val="0"/>
              <w:numId w:val="26"/>
            </w:numPr>
            <w:rPr>
              <w:lang w:val="fr-BE" w:eastAsia="en-GB"/>
            </w:rPr>
          </w:pPr>
          <w:r w:rsidRPr="00530F3C">
            <w:rPr>
              <w:lang w:eastAsia="en-GB"/>
            </w:rPr>
            <w:t xml:space="preserve">Produire des conseils et élaborer des lignes directrices pratiques dans les domaines de l'éducation et de la formation, des politiques du marché du travail et des </w:t>
          </w:r>
          <w:r w:rsidRPr="00530F3C">
            <w:rPr>
              <w:lang w:eastAsia="en-GB"/>
            </w:rPr>
            <w:t>compétences, et de l'investissement dans le développement et la mise en œuvre de l'éducation et de la formation dans les secteurs public et privé.</w:t>
          </w:r>
        </w:p>
        <w:p w:rsidRPr="00530F3C" w:rsidR="00530F3C" w:rsidP="00530F3C" w:rsidRDefault="00530F3C" w14:paraId="584B869D" w14:textId="77777777">
          <w:pPr>
            <w:pStyle w:val="ListParagraph"/>
            <w:numPr>
              <w:ilvl w:val="0"/>
              <w:numId w:val="26"/>
            </w:numPr>
            <w:rPr>
              <w:lang w:val="fr-BE" w:eastAsia="en-GB"/>
            </w:rPr>
          </w:pPr>
          <w:r w:rsidRPr="00530F3C">
            <w:rPr>
              <w:lang w:eastAsia="en-GB"/>
            </w:rPr>
            <w:t>Contribuer à la conception et à la préparation des programmes/projets (ainsi qu'aux études requises) et s'assurer que toutes les conditions nécessaires (institutionnelles, budgétaires, logistiques, etc.) sont réunies lors du lancement des programmes/projets. Cela comprend les appels d'offres, les appels à propositions, les contrats et les conventions de subvention préparés par l'unité.</w:t>
          </w:r>
        </w:p>
        <w:p w:rsidRPr="00530F3C" w:rsidR="00530F3C" w:rsidP="00530F3C" w:rsidRDefault="00530F3C" w14:paraId="31F053CD" w14:textId="77777777">
          <w:pPr>
            <w:pStyle w:val="ListParagraph"/>
            <w:numPr>
              <w:ilvl w:val="0"/>
              <w:numId w:val="26"/>
            </w:numPr>
            <w:rPr>
              <w:lang w:val="fr-BE" w:eastAsia="en-GB"/>
            </w:rPr>
          </w:pPr>
          <w:r w:rsidRPr="00530F3C">
            <w:rPr>
              <w:lang w:eastAsia="en-GB"/>
            </w:rPr>
            <w:t xml:space="preserve">Contribuer au suivi et à l'évaluation de l'impact axés sur les résultats, et contribuer à l'élaboration de critères et d'instruments de suivi et d'évaluation de l'impact. </w:t>
          </w:r>
        </w:p>
        <w:p w:rsidRPr="00530F3C" w:rsidR="001A0074" w:rsidP="00530F3C" w:rsidRDefault="00530F3C" w14:paraId="3B1D2FA2" w14:textId="0F726098">
          <w:pPr>
            <w:pStyle w:val="ListParagraph"/>
            <w:numPr>
              <w:ilvl w:val="0"/>
              <w:numId w:val="26"/>
            </w:numPr>
            <w:rPr>
              <w:lang w:val="fr-BE" w:eastAsia="en-GB"/>
            </w:rPr>
          </w:pPr>
          <w:r w:rsidRPr="00530F3C">
            <w:rPr>
              <w:lang w:eastAsia="en-GB"/>
            </w:rPr>
            <w:t>Contribuer aux notes d'information, aux points de discussion, aux analyses, aux concepts et aux positions sur l'emploi, en mettant l'accent sur le développement du capital humain.</w:t>
          </w:r>
        </w:p>
      </w:sdtContent>
    </w:sdt>
    <w:p w:rsidRPr="00530F3C"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530F3C" w:rsidP="00530F3C" w:rsidRDefault="00530F3C" w14:paraId="07C9BBDD" w14:textId="0C560A57">
          <w:pPr>
            <w:pStyle w:val="ListNumber"/>
            <w:numPr>
              <w:ilvl w:val="0"/>
              <w:numId w:val="0"/>
            </w:numPr>
            <w:spacing w:after="0"/>
            <w:rPr>
              <w:lang w:eastAsia="en-GB"/>
            </w:rPr>
          </w:pPr>
          <w:r w:rsidRPr="00530F3C">
            <w:rPr>
              <w:lang w:eastAsia="en-GB"/>
            </w:rPr>
            <w:t xml:space="preserve">Nous recherchons des candidats justifiant de : 5 ans d’expérience professionnelle récente et pertinente, dans </w:t>
          </w:r>
          <w:r w:rsidR="00785BD8">
            <w:rPr>
              <w:lang w:eastAsia="en-GB"/>
            </w:rPr>
            <w:t>une des</w:t>
          </w:r>
          <w:r w:rsidRPr="00530F3C">
            <w:rPr>
              <w:lang w:eastAsia="en-GB"/>
            </w:rPr>
            <w:t xml:space="preserve"> domaines suivants :</w:t>
          </w:r>
        </w:p>
        <w:p w:rsidRPr="00530F3C" w:rsidR="00530F3C" w:rsidP="00530F3C" w:rsidRDefault="00530F3C" w14:paraId="3047A91D" w14:textId="77777777">
          <w:pPr>
            <w:pStyle w:val="ListNumber"/>
            <w:numPr>
              <w:ilvl w:val="0"/>
              <w:numId w:val="27"/>
            </w:numPr>
            <w:spacing w:after="0"/>
            <w:rPr>
              <w:lang w:val="fr-BE" w:eastAsia="en-GB"/>
            </w:rPr>
          </w:pPr>
          <w:r w:rsidRPr="00530F3C">
            <w:rPr>
              <w:lang w:eastAsia="en-GB"/>
            </w:rPr>
            <w:t xml:space="preserve">Demande de compétences et mécanismes d’adéquation : englobant l’anticipation et l’adéquation des compétences, l’analyse et les outils, le développement des systèmes de qualification, la reconnaissance et la validation des compétences, et la numérisation des systèmes d’information et des services du marché du travail. </w:t>
          </w:r>
        </w:p>
        <w:p w:rsidRPr="00530F3C" w:rsidR="00530F3C" w:rsidP="00530F3C" w:rsidRDefault="00530F3C" w14:paraId="60348492" w14:textId="77777777">
          <w:pPr>
            <w:pStyle w:val="ListNumber"/>
            <w:numPr>
              <w:ilvl w:val="0"/>
              <w:numId w:val="27"/>
            </w:numPr>
            <w:spacing w:after="0"/>
            <w:rPr>
              <w:lang w:val="fr-BE" w:eastAsia="en-GB"/>
            </w:rPr>
          </w:pPr>
          <w:r w:rsidRPr="00530F3C">
            <w:rPr>
              <w:lang w:eastAsia="en-GB"/>
            </w:rPr>
            <w:t xml:space="preserve">Systèmes : couvrant l’évaluation des politiques éducatives, le financement des réformes de l’éducation et du marché du travail, notamment par le biais de grands programmes d’investissement, de garanties et d’autres types de financement, la législation relative aux politiques de l’éducation et du marché du travail, et les partenariats public-privé pour le développement des compétences. </w:t>
          </w:r>
        </w:p>
        <w:p w:rsidRPr="00530F3C" w:rsidR="00530F3C" w:rsidP="00530F3C" w:rsidRDefault="00530F3C" w14:paraId="69D551FF" w14:textId="77777777">
          <w:pPr>
            <w:pStyle w:val="ListNumber"/>
            <w:numPr>
              <w:ilvl w:val="0"/>
              <w:numId w:val="0"/>
            </w:numPr>
            <w:spacing w:after="0"/>
            <w:ind w:left="720"/>
            <w:rPr>
              <w:lang w:val="fr-BE" w:eastAsia="en-GB"/>
            </w:rPr>
          </w:pPr>
        </w:p>
        <w:p w:rsidR="00530F3C" w:rsidP="00530F3C" w:rsidRDefault="00530F3C" w14:paraId="4E7345E2" w14:textId="77777777">
          <w:pPr>
            <w:pStyle w:val="ListNumber"/>
            <w:numPr>
              <w:ilvl w:val="0"/>
              <w:numId w:val="0"/>
            </w:numPr>
            <w:spacing w:after="0"/>
            <w:ind w:left="360"/>
            <w:rPr>
              <w:lang w:eastAsia="en-GB"/>
            </w:rPr>
          </w:pPr>
          <w:r w:rsidRPr="00530F3C">
            <w:rPr>
              <w:lang w:eastAsia="en-GB"/>
            </w:rPr>
            <w:t xml:space="preserve">Compétences et connaissances techniques : </w:t>
          </w:r>
        </w:p>
        <w:p w:rsidRPr="00530F3C" w:rsidR="00530F3C" w:rsidP="00530F3C" w:rsidRDefault="00530F3C" w14:paraId="600BE55F" w14:textId="5BD775B5">
          <w:pPr>
            <w:pStyle w:val="ListNumber"/>
            <w:numPr>
              <w:ilvl w:val="0"/>
              <w:numId w:val="28"/>
            </w:numPr>
            <w:spacing w:after="0"/>
            <w:rPr>
              <w:lang w:val="fr-BE" w:eastAsia="en-GB"/>
            </w:rPr>
          </w:pPr>
          <w:r w:rsidRPr="00530F3C">
            <w:rPr>
              <w:lang w:eastAsia="en-GB"/>
            </w:rPr>
            <w:t>Connaissance des politiques, programmes et instruments de partenariat européens et internationaux dans les domaines de la politique de l’éducation et des compétences.</w:t>
          </w:r>
        </w:p>
        <w:p w:rsidRPr="00530F3C" w:rsidR="00530F3C" w:rsidP="00530F3C" w:rsidRDefault="00530F3C" w14:paraId="52866D26" w14:textId="22001C53">
          <w:pPr>
            <w:pStyle w:val="ListNumber"/>
            <w:numPr>
              <w:ilvl w:val="0"/>
              <w:numId w:val="28"/>
            </w:numPr>
            <w:spacing w:after="0"/>
            <w:rPr>
              <w:lang w:val="fr-BE" w:eastAsia="en-GB"/>
            </w:rPr>
          </w:pPr>
          <w:r w:rsidRPr="00530F3C">
            <w:rPr>
              <w:lang w:eastAsia="en-GB"/>
            </w:rPr>
            <w:t xml:space="preserve">Excellentes compétences analytiques, notamment la capacité à interpréter des données pour des conseils stratégiques. </w:t>
          </w:r>
        </w:p>
        <w:p w:rsidRPr="00530F3C" w:rsidR="00530F3C" w:rsidP="00530F3C" w:rsidRDefault="00530F3C" w14:paraId="10880B78" w14:textId="77777777">
          <w:pPr>
            <w:pStyle w:val="ListNumber"/>
            <w:numPr>
              <w:ilvl w:val="0"/>
              <w:numId w:val="28"/>
            </w:numPr>
            <w:spacing w:after="0"/>
            <w:rPr>
              <w:lang w:val="fr-BE" w:eastAsia="en-GB"/>
            </w:rPr>
          </w:pPr>
          <w:r w:rsidRPr="00530F3C">
            <w:rPr>
              <w:lang w:eastAsia="en-GB"/>
            </w:rPr>
            <w:t>Maîtrise de Microsoft Office et des outils numériques pour la communication, les réunions et le réseautage, la collaboration, l’accès à l’information, sa gestion et sa diffusion. La maîtrise des outils d’IA serait un atout.</w:t>
          </w:r>
        </w:p>
        <w:p w:rsidRPr="00530F3C" w:rsidR="00530F3C" w:rsidP="00530F3C" w:rsidRDefault="00530F3C" w14:paraId="7A0E2088" w14:textId="77777777">
          <w:pPr>
            <w:pStyle w:val="ListNumber"/>
            <w:numPr>
              <w:ilvl w:val="0"/>
              <w:numId w:val="28"/>
            </w:numPr>
            <w:spacing w:after="0"/>
            <w:rPr>
              <w:lang w:val="fr-BE" w:eastAsia="en-GB"/>
            </w:rPr>
          </w:pPr>
          <w:r w:rsidRPr="00530F3C">
            <w:rPr>
              <w:lang w:eastAsia="en-GB"/>
            </w:rPr>
            <w:t>Le/La candidat(e) doit être prêt(e) à travailler de manière autonome, à prendre des initiatives si nécessaire et à être capable de travailler efficacement sous pression.</w:t>
          </w:r>
        </w:p>
        <w:p w:rsidRPr="00530F3C" w:rsidR="00530F3C" w:rsidP="00530F3C" w:rsidRDefault="00530F3C" w14:paraId="3BA3AB1C" w14:textId="77777777">
          <w:pPr>
            <w:pStyle w:val="ListNumber"/>
            <w:numPr>
              <w:ilvl w:val="0"/>
              <w:numId w:val="28"/>
            </w:numPr>
            <w:spacing w:after="0"/>
            <w:rPr>
              <w:lang w:val="fr-BE" w:eastAsia="en-GB"/>
            </w:rPr>
          </w:pPr>
          <w:r w:rsidRPr="00530F3C">
            <w:rPr>
              <w:lang w:eastAsia="en-GB"/>
            </w:rPr>
            <w:t>Une expérience professionnelle dans les économies en développement est considérée comme un atout.</w:t>
          </w:r>
        </w:p>
        <w:p w:rsidRPr="00530F3C" w:rsidR="001A0074" w:rsidP="00530F3C" w:rsidRDefault="00530F3C" w14:paraId="7E409EA7" w14:textId="71E6BB13">
          <w:pPr>
            <w:pStyle w:val="ListNumber"/>
            <w:numPr>
              <w:ilvl w:val="0"/>
              <w:numId w:val="28"/>
            </w:numPr>
            <w:spacing w:after="0"/>
            <w:rPr>
              <w:lang w:val="fr-BE" w:eastAsia="en-GB"/>
            </w:rPr>
          </w:pPr>
          <w:r w:rsidRPr="00530F3C">
            <w:rPr>
              <w:lang w:eastAsia="en-GB"/>
            </w:rPr>
            <w:t>Une excellente maîtrise de l'anglais (écrit et parlé) ; la connaissance du français ou d'autres langues officielles de l'UE serait considérée comme un atout.</w:t>
          </w:r>
        </w:p>
      </w:sdtContent>
    </w:sdt>
    <w:p w:rsidRPr="00530F3C"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A97BF15" w:rsidRDefault="00215A56" w14:paraId="5C4AB867" w14:textId="5AC363BD" w14:noSpellErr="1">
      <w:pPr>
        <w:rPr>
          <w:lang w:val="fr-FR" w:eastAsia="en-GB"/>
        </w:rPr>
      </w:pPr>
      <w:r w:rsidRPr="1A97BF15" w:rsidR="00215A56">
        <w:rPr>
          <w:u w:val="single"/>
          <w:lang w:val="fr-FR" w:eastAsia="en-GB"/>
        </w:rPr>
        <w:t>Employeur :</w:t>
      </w:r>
      <w:r w:rsidRPr="1A97BF15" w:rsidR="00443957">
        <w:rPr>
          <w:lang w:val="fr-FR" w:eastAsia="en-GB"/>
        </w:rPr>
        <w:t xml:space="preserve"> </w:t>
      </w:r>
      <w:r w:rsidRPr="1A97BF15" w:rsidR="000914BF">
        <w:rPr>
          <w:lang w:val="fr-FR" w:eastAsia="en-GB"/>
        </w:rPr>
        <w:t xml:space="preserve">être employé par </w:t>
      </w:r>
      <w:r w:rsidRPr="1A97BF15" w:rsidR="00443957">
        <w:rPr>
          <w:lang w:val="fr-FR" w:eastAsia="en-GB"/>
        </w:rPr>
        <w:t xml:space="preserve">une administration publique nationale, régionale ou locale, ou </w:t>
      </w:r>
      <w:r w:rsidRPr="1A97BF15" w:rsidR="000914BF">
        <w:rPr>
          <w:lang w:val="fr-FR" w:eastAsia="en-GB"/>
        </w:rPr>
        <w:t>par une organisation intergouvernementale</w:t>
      </w:r>
      <w:r w:rsidRPr="1A97BF15" w:rsidR="00443957">
        <w:rPr>
          <w:lang w:val="fr-FR" w:eastAsia="en-GB"/>
        </w:rPr>
        <w:t xml:space="preserve"> (OIG</w:t>
      </w:r>
      <w:r w:rsidRPr="1A97BF15" w:rsidR="00443957">
        <w:rPr>
          <w:lang w:val="fr-FR" w:eastAsia="en-GB"/>
        </w:rPr>
        <w:t>);</w:t>
      </w:r>
      <w:r w:rsidRPr="1A97BF15" w:rsidR="00443957">
        <w:rPr>
          <w:lang w:val="fr-FR" w:eastAsia="en-GB"/>
        </w:rPr>
        <w:t xml:space="preserve"> </w:t>
      </w:r>
      <w:r w:rsidRPr="1A97BF15" w:rsidR="000914BF">
        <w:rPr>
          <w:lang w:val="fr-FR" w:eastAsia="en-GB"/>
        </w:rPr>
        <w:t xml:space="preserve">exceptionnellement et après dérogation, la Commission peut accepter des candidatures </w:t>
      </w:r>
      <w:r w:rsidRPr="1A97BF15" w:rsidR="00866E7F">
        <w:rPr>
          <w:lang w:val="fr-FR" w:eastAsia="en-GB"/>
        </w:rPr>
        <w:t>lorsque votre</w:t>
      </w:r>
      <w:r w:rsidRPr="1A97BF15" w:rsidR="004D3B51">
        <w:rPr>
          <w:lang w:val="fr-FR" w:eastAsia="en-GB"/>
        </w:rPr>
        <w:t xml:space="preserve"> </w:t>
      </w:r>
      <w:r w:rsidRPr="1A97BF15" w:rsidR="000914BF">
        <w:rPr>
          <w:lang w:val="fr-FR" w:eastAsia="en-GB"/>
        </w:rPr>
        <w:t xml:space="preserve">employeur </w:t>
      </w:r>
      <w:r w:rsidRPr="1A97BF15" w:rsidR="00866E7F">
        <w:rPr>
          <w:lang w:val="fr-FR" w:eastAsia="en-GB"/>
        </w:rPr>
        <w:t>est un organisme</w:t>
      </w:r>
      <w:r w:rsidRPr="1A97BF15" w:rsidR="004D3B51">
        <w:rPr>
          <w:lang w:val="fr-FR" w:eastAsia="en-GB"/>
        </w:rPr>
        <w:t xml:space="preserve"> </w:t>
      </w:r>
      <w:r w:rsidRPr="1A97BF15" w:rsidR="000914BF">
        <w:rPr>
          <w:lang w:val="fr-FR" w:eastAsia="en-GB"/>
        </w:rPr>
        <w:t>du secteur public (e.g. agence ou institut de régularisation)</w:t>
      </w:r>
      <w:r w:rsidRPr="1A97BF15" w:rsidR="006F23BA">
        <w:rPr>
          <w:lang w:val="fr-FR" w:eastAsia="en-GB"/>
        </w:rPr>
        <w:t xml:space="preserve">, </w:t>
      </w:r>
      <w:r w:rsidRPr="1A97BF15"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t>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B02B91"/>
    <w:multiLevelType w:val="hybridMultilevel"/>
    <w:tmpl w:val="1D083CB2"/>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8636954"/>
    <w:multiLevelType w:val="hybridMultilevel"/>
    <w:tmpl w:val="1D34A95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D6B65CC"/>
    <w:multiLevelType w:val="hybridMultilevel"/>
    <w:tmpl w:val="2124BB3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20"/>
  </w:num>
  <w:num w:numId="6" w16cid:durableId="181284729">
    <w:abstractNumId w:val="24"/>
  </w:num>
  <w:num w:numId="7" w16cid:durableId="1703705955">
    <w:abstractNumId w:val="1"/>
  </w:num>
  <w:num w:numId="8" w16cid:durableId="1191845979">
    <w:abstractNumId w:val="6"/>
  </w:num>
  <w:num w:numId="9" w16cid:durableId="317001864">
    <w:abstractNumId w:val="17"/>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5"/>
  </w:num>
  <w:num w:numId="15" w16cid:durableId="1021391429">
    <w:abstractNumId w:val="19"/>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8"/>
  </w:num>
  <w:num w:numId="21" w16cid:durableId="710300249">
    <w:abstractNumId w:val="21"/>
  </w:num>
  <w:num w:numId="22" w16cid:durableId="1059403124">
    <w:abstractNumId w:val="3"/>
  </w:num>
  <w:num w:numId="23" w16cid:durableId="482745588">
    <w:abstractNumId w:val="22"/>
  </w:num>
  <w:num w:numId="24" w16cid:durableId="1895769187">
    <w:abstractNumId w:val="23"/>
  </w:num>
  <w:num w:numId="25" w16cid:durableId="681978231">
    <w:abstractNumId w:val="27"/>
  </w:num>
  <w:num w:numId="26" w16cid:durableId="1328511122">
    <w:abstractNumId w:val="14"/>
  </w:num>
  <w:num w:numId="27" w16cid:durableId="105388368">
    <w:abstractNumId w:val="16"/>
  </w:num>
  <w:num w:numId="28" w16cid:durableId="1408722724">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5D1B"/>
    <w:rsid w:val="00097587"/>
    <w:rsid w:val="000B38CE"/>
    <w:rsid w:val="000F7225"/>
    <w:rsid w:val="001558F6"/>
    <w:rsid w:val="001A0074"/>
    <w:rsid w:val="001D3EEC"/>
    <w:rsid w:val="00215A56"/>
    <w:rsid w:val="00280CF7"/>
    <w:rsid w:val="0028413D"/>
    <w:rsid w:val="002841B7"/>
    <w:rsid w:val="002A6E30"/>
    <w:rsid w:val="002B37EB"/>
    <w:rsid w:val="00301CA3"/>
    <w:rsid w:val="00377580"/>
    <w:rsid w:val="00394581"/>
    <w:rsid w:val="00397E13"/>
    <w:rsid w:val="00406457"/>
    <w:rsid w:val="00443957"/>
    <w:rsid w:val="00462268"/>
    <w:rsid w:val="004A4BB7"/>
    <w:rsid w:val="004D3B51"/>
    <w:rsid w:val="00530F3C"/>
    <w:rsid w:val="0053405E"/>
    <w:rsid w:val="00556CBD"/>
    <w:rsid w:val="005957DB"/>
    <w:rsid w:val="006A1CB2"/>
    <w:rsid w:val="006B47B6"/>
    <w:rsid w:val="006C3FEA"/>
    <w:rsid w:val="006F23BA"/>
    <w:rsid w:val="006F33AD"/>
    <w:rsid w:val="0074301E"/>
    <w:rsid w:val="00785BD8"/>
    <w:rsid w:val="007A10AA"/>
    <w:rsid w:val="007A1396"/>
    <w:rsid w:val="007B3B53"/>
    <w:rsid w:val="007B5FAE"/>
    <w:rsid w:val="007E131B"/>
    <w:rsid w:val="007E4F35"/>
    <w:rsid w:val="008241B0"/>
    <w:rsid w:val="008315CD"/>
    <w:rsid w:val="00866E7F"/>
    <w:rsid w:val="008A0FF3"/>
    <w:rsid w:val="00912988"/>
    <w:rsid w:val="0092295D"/>
    <w:rsid w:val="00A24E14"/>
    <w:rsid w:val="00A65B97"/>
    <w:rsid w:val="00A917BE"/>
    <w:rsid w:val="00AC2DD1"/>
    <w:rsid w:val="00B31DC8"/>
    <w:rsid w:val="00B566C1"/>
    <w:rsid w:val="00BA4C06"/>
    <w:rsid w:val="00BF389A"/>
    <w:rsid w:val="00C518F5"/>
    <w:rsid w:val="00C80961"/>
    <w:rsid w:val="00CE09C8"/>
    <w:rsid w:val="00D703FC"/>
    <w:rsid w:val="00D82B48"/>
    <w:rsid w:val="00DC5C83"/>
    <w:rsid w:val="00DF0920"/>
    <w:rsid w:val="00DF2079"/>
    <w:rsid w:val="00E0579E"/>
    <w:rsid w:val="00E5708E"/>
    <w:rsid w:val="00E850B7"/>
    <w:rsid w:val="00E927FE"/>
    <w:rsid w:val="00EC3323"/>
    <w:rsid w:val="00F120C4"/>
    <w:rsid w:val="00F45F5F"/>
    <w:rsid w:val="00F65CC2"/>
    <w:rsid w:val="1A97B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530F3C"/>
    <w:pPr>
      <w:ind w:left="720"/>
      <w:contextualSpacing/>
    </w:pPr>
  </w:style>
  <w:style w:type="character" w:styleId="CommentReference">
    <w:name w:val="annotation reference"/>
    <w:basedOn w:val="DefaultParagraphFont"/>
    <w:semiHidden/>
    <w:locked/>
    <w:rsid w:val="00785BD8"/>
    <w:rPr>
      <w:sz w:val="16"/>
      <w:szCs w:val="16"/>
    </w:rPr>
  </w:style>
  <w:style w:type="paragraph" w:styleId="CommentText">
    <w:name w:val="annotation text"/>
    <w:basedOn w:val="Normal"/>
    <w:link w:val="CommentTextChar"/>
    <w:semiHidden/>
    <w:locked/>
    <w:rsid w:val="00785BD8"/>
    <w:rPr>
      <w:sz w:val="20"/>
    </w:rPr>
  </w:style>
  <w:style w:type="character" w:styleId="CommentTextChar" w:customStyle="1">
    <w:name w:val="Comment Text Char"/>
    <w:basedOn w:val="DefaultParagraphFont"/>
    <w:link w:val="CommentText"/>
    <w:semiHidden/>
    <w:rsid w:val="00785BD8"/>
    <w:rPr>
      <w:sz w:val="20"/>
    </w:rPr>
  </w:style>
  <w:style w:type="paragraph" w:styleId="CommentSubject">
    <w:name w:val="annotation subject"/>
    <w:basedOn w:val="CommentText"/>
    <w:next w:val="CommentText"/>
    <w:link w:val="CommentSubjectChar"/>
    <w:semiHidden/>
    <w:locked/>
    <w:rsid w:val="00785BD8"/>
    <w:rPr>
      <w:b/>
      <w:bCs/>
    </w:rPr>
  </w:style>
  <w:style w:type="character" w:styleId="CommentSubjectChar" w:customStyle="1">
    <w:name w:val="Comment Subject Char"/>
    <w:basedOn w:val="CommentTextChar"/>
    <w:link w:val="CommentSubject"/>
    <w:semiHidden/>
    <w:rsid w:val="00785BD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F81A471B351E41FD9AF1BA72F1D6F991"/>
        <w:category>
          <w:name w:val="General"/>
          <w:gallery w:val="placeholder"/>
        </w:category>
        <w:types>
          <w:type w:val="bbPlcHdr"/>
        </w:types>
        <w:behaviors>
          <w:behavior w:val="content"/>
        </w:behaviors>
        <w:guid w:val="{056AE100-C703-4C9F-B435-73882E49D7F5}"/>
      </w:docPartPr>
      <w:docPartBody>
        <w:p xmlns:wp14="http://schemas.microsoft.com/office/word/2010/wordml" w:rsidR="007B3B53" w:rsidP="007B3B53" w:rsidRDefault="007B3B53" w14:paraId="72EE5986" wp14:textId="77777777">
          <w:pPr>
            <w:pStyle w:val="F81A471B351E41FD9AF1BA72F1D6F991"/>
          </w:pPr>
          <w:r w:rsidRPr="0007110E">
            <w:rPr>
              <w:rStyle w:val="PlaceholderText"/>
              <w:bCs/>
            </w:rPr>
            <w:t>Click or tap here to enter text.</w:t>
          </w:r>
        </w:p>
      </w:docPartBody>
    </w:docPart>
    <w:docPart>
      <w:docPartPr>
        <w:name w:val="0D8AF50519D84F3482A0684424863FBB"/>
        <w:category>
          <w:name w:val="General"/>
          <w:gallery w:val="placeholder"/>
        </w:category>
        <w:types>
          <w:type w:val="bbPlcHdr"/>
        </w:types>
        <w:behaviors>
          <w:behavior w:val="content"/>
        </w:behaviors>
        <w:guid w:val="{9F29E4FC-31CF-4F48-8712-9B1012005C03}"/>
      </w:docPartPr>
      <w:docPartBody>
        <w:p xmlns:wp14="http://schemas.microsoft.com/office/word/2010/wordml" w:rsidR="00BA4C06" w:rsidP="00BA4C06" w:rsidRDefault="00BA4C06" w14:paraId="01E0A917" wp14:textId="77777777">
          <w:pPr>
            <w:pStyle w:val="0D8AF50519D84F3482A0684424863FB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2D6C13"/>
    <w:multiLevelType w:val="multilevel"/>
    <w:tmpl w:val="E4CAAD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6692146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B38CE"/>
    <w:rsid w:val="00534FB6"/>
    <w:rsid w:val="005957DB"/>
    <w:rsid w:val="006F33AD"/>
    <w:rsid w:val="007818B4"/>
    <w:rsid w:val="007B3B53"/>
    <w:rsid w:val="008F2A96"/>
    <w:rsid w:val="00983F83"/>
    <w:rsid w:val="00AC2DD1"/>
    <w:rsid w:val="00B36F01"/>
    <w:rsid w:val="00BA4C06"/>
    <w:rsid w:val="00CB23CA"/>
    <w:rsid w:val="00DF0920"/>
    <w:rsid w:val="00DF2079"/>
    <w:rsid w:val="00E96C07"/>
    <w:rsid w:val="00F00294"/>
    <w:rsid w:val="00F45F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A4C0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D8AF50519D84F3482A0684424863FBB">
    <w:name w:val="0D8AF50519D84F3482A0684424863FBB"/>
    <w:rsid w:val="00BA4C06"/>
    <w:pPr>
      <w:spacing w:line="278" w:lineRule="auto"/>
    </w:pPr>
    <w:rPr>
      <w:kern w:val="2"/>
      <w:sz w:val="24"/>
      <w:szCs w:val="24"/>
      <w14:ligatures w14:val="standardContextual"/>
    </w:rPr>
  </w:style>
  <w:style w:type="paragraph" w:customStyle="1" w:styleId="F81A471B351E41FD9AF1BA72F1D6F991">
    <w:name w:val="F81A471B351E41FD9AF1BA72F1D6F991"/>
    <w:rsid w:val="007B3B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purl.org/dc/terms/"/>
    <ds:schemaRef ds:uri="http://schemas.microsoft.com/office/infopath/2007/PartnerControls"/>
    <ds:schemaRef ds:uri="http://purl.org/dc/elements/1.1/"/>
    <ds:schemaRef ds:uri="http://schemas.microsoft.com/sharepoint/v3/field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08927195-b699-4be0-9ee2-6c66dc215b5a"/>
    <ds:schemaRef ds:uri="a41a97bf-0494-41d8-ba3d-259bd7771890"/>
    <ds:schemaRef ds:uri="1929b814-5a78-4bdc-9841-d8b9ef424f65"/>
    <ds:schemaRef ds:uri="http://www.w3.org/XML/1998/namespac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84266E59-1FF9-4238-8FC1-F599870626D3}"/>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2025-05-12T08:28:00Z</dcterms:created>
  <dcterms:modified xsi:type="dcterms:W3CDTF">2025-05-13T12:02:33Z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